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BCC290B"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A3E0B">
        <w:rPr>
          <w:bCs/>
          <w:noProof w:val="0"/>
          <w:sz w:val="24"/>
          <w:szCs w:val="24"/>
        </w:rPr>
        <w:t>4940</w:t>
      </w:r>
    </w:p>
    <w:p w14:paraId="2E02E5F5" w14:textId="3C150E3A" w:rsidR="00A209D6" w:rsidRPr="00B266B0" w:rsidRDefault="00A320DA" w:rsidP="007A3E0B">
      <w:pPr>
        <w:pStyle w:val="Header"/>
        <w:tabs>
          <w:tab w:val="right" w:pos="9639"/>
        </w:tabs>
        <w:rPr>
          <w:bCs/>
          <w:noProof w:val="0"/>
          <w:sz w:val="24"/>
        </w:rPr>
      </w:pPr>
      <w:r w:rsidRPr="00A320DA">
        <w:rPr>
          <w:rFonts w:eastAsia="SimSun"/>
          <w:bCs/>
          <w:sz w:val="24"/>
          <w:szCs w:val="24"/>
          <w:lang w:eastAsia="zh-CN"/>
        </w:rPr>
        <w:t>Fukuoka, Japan, 20 – 25 May 2024</w:t>
      </w:r>
    </w:p>
    <w:p w14:paraId="403CB9C0" w14:textId="77777777" w:rsidR="00A209D6" w:rsidRPr="00B266B0" w:rsidRDefault="00A209D6" w:rsidP="00A209D6">
      <w:pPr>
        <w:pStyle w:val="Header"/>
        <w:rPr>
          <w:bCs/>
          <w:noProof w:val="0"/>
          <w:sz w:val="24"/>
        </w:rPr>
      </w:pPr>
    </w:p>
    <w:p w14:paraId="310B92C9" w14:textId="7899AF7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1201">
        <w:rPr>
          <w:rFonts w:cs="Arial"/>
          <w:b/>
          <w:bCs/>
          <w:sz w:val="24"/>
          <w:lang w:eastAsia="ja-JP"/>
        </w:rPr>
        <w:t>8.1.2.1</w:t>
      </w:r>
    </w:p>
    <w:p w14:paraId="73188B46" w14:textId="03DDD839"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5579A15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44142">
        <w:rPr>
          <w:rFonts w:ascii="Arial" w:hAnsi="Arial" w:cs="Arial"/>
          <w:b/>
          <w:bCs/>
          <w:sz w:val="24"/>
        </w:rPr>
        <w:t>LCM related to NW-side models for Beam Management</w:t>
      </w:r>
    </w:p>
    <w:p w14:paraId="25F387E8" w14:textId="07AB167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E02D2">
        <w:rPr>
          <w:rFonts w:ascii="Arial" w:hAnsi="Arial" w:cs="Arial"/>
          <w:b/>
          <w:bCs/>
          <w:sz w:val="24"/>
        </w:rPr>
        <w:t>NR_AIML_Air</w:t>
      </w:r>
      <w:proofErr w:type="spellEnd"/>
      <w:r w:rsidR="006E02D2">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6E02D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tbl>
      <w:tblPr>
        <w:tblStyle w:val="TableGrid"/>
        <w:tblW w:w="0" w:type="auto"/>
        <w:tblLook w:val="04A0" w:firstRow="1" w:lastRow="0" w:firstColumn="1" w:lastColumn="0" w:noHBand="0" w:noVBand="1"/>
      </w:tblPr>
      <w:tblGrid>
        <w:gridCol w:w="9631"/>
      </w:tblGrid>
      <w:tr w:rsidR="00212483" w:rsidRPr="00212483" w14:paraId="1E6AC61A" w14:textId="77777777" w:rsidTr="00CC1C68">
        <w:tc>
          <w:tcPr>
            <w:tcW w:w="9631" w:type="dxa"/>
          </w:tcPr>
          <w:p w14:paraId="623D8FFE" w14:textId="77777777" w:rsidR="00212483" w:rsidRPr="00212483" w:rsidRDefault="00212483" w:rsidP="00212483">
            <w:pPr>
              <w:rPr>
                <w:b/>
              </w:rPr>
            </w:pPr>
            <w:r w:rsidRPr="00212483">
              <w:rPr>
                <w:b/>
              </w:rPr>
              <w:t>8.1.2</w:t>
            </w:r>
            <w:r w:rsidRPr="00212483">
              <w:rPr>
                <w:b/>
              </w:rPr>
              <w:tab/>
              <w:t xml:space="preserve">Functionality based </w:t>
            </w:r>
            <w:proofErr w:type="gramStart"/>
            <w:r w:rsidRPr="00212483">
              <w:rPr>
                <w:b/>
              </w:rPr>
              <w:t>LCM</w:t>
            </w:r>
            <w:proofErr w:type="gramEnd"/>
            <w:r w:rsidRPr="00212483">
              <w:rPr>
                <w:b/>
              </w:rPr>
              <w:t xml:space="preserve"> </w:t>
            </w:r>
          </w:p>
          <w:p w14:paraId="6EC9E0B5" w14:textId="77777777" w:rsidR="00212483" w:rsidRPr="00212483" w:rsidRDefault="00212483" w:rsidP="00212483">
            <w:pPr>
              <w:rPr>
                <w:i/>
                <w:lang w:val="en-US"/>
              </w:rPr>
            </w:pPr>
            <w:r w:rsidRPr="00212483">
              <w:rPr>
                <w:i/>
                <w:lang w:val="en-US"/>
              </w:rPr>
              <w:t xml:space="preserve">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w:t>
            </w:r>
            <w:proofErr w:type="gramStart"/>
            <w:r w:rsidRPr="00212483">
              <w:rPr>
                <w:i/>
                <w:lang w:val="en-US"/>
              </w:rPr>
              <w:t>RAN2</w:t>
            </w:r>
            <w:proofErr w:type="gramEnd"/>
          </w:p>
          <w:p w14:paraId="51BE6D00" w14:textId="77777777" w:rsidR="00212483" w:rsidRPr="00212483" w:rsidRDefault="00212483" w:rsidP="00212483">
            <w:pPr>
              <w:rPr>
                <w:i/>
                <w:lang w:val="en-US"/>
              </w:rPr>
            </w:pPr>
            <w:r w:rsidRPr="00212483">
              <w:rPr>
                <w:i/>
                <w:lang w:val="en-US"/>
              </w:rPr>
              <w:t xml:space="preserve">Contributions should be submitted in 8.1.2.x and aspects related to data collections should be submitted in data collection </w:t>
            </w:r>
            <w:proofErr w:type="gramStart"/>
            <w:r w:rsidRPr="00212483">
              <w:rPr>
                <w:i/>
                <w:lang w:val="en-US"/>
              </w:rPr>
              <w:t>section</w:t>
            </w:r>
            <w:proofErr w:type="gramEnd"/>
          </w:p>
          <w:p w14:paraId="11686C8C" w14:textId="77777777" w:rsidR="00212483" w:rsidRPr="00212483" w:rsidRDefault="00212483" w:rsidP="00212483">
            <w:pPr>
              <w:rPr>
                <w:i/>
                <w:lang w:val="en-US"/>
              </w:rPr>
            </w:pPr>
            <w:r w:rsidRPr="00212483">
              <w:rPr>
                <w:i/>
                <w:lang w:val="en-US"/>
              </w:rPr>
              <w:t>Two-sided model discussions are out of scope of this AI.</w:t>
            </w:r>
          </w:p>
          <w:p w14:paraId="6E18FEA3" w14:textId="77777777" w:rsidR="00212483" w:rsidRPr="00212483" w:rsidRDefault="00212483" w:rsidP="00212483">
            <w:pPr>
              <w:rPr>
                <w:i/>
                <w:lang w:val="en-US"/>
              </w:rPr>
            </w:pPr>
            <w:r w:rsidRPr="00212483">
              <w:rPr>
                <w:i/>
                <w:lang w:val="en-US"/>
              </w:rPr>
              <w:t xml:space="preserve">Model identification and model transfer/delivery is out of scope of this AI and will be discussed in RAN2#127 after further RAN1 </w:t>
            </w:r>
            <w:proofErr w:type="gramStart"/>
            <w:r w:rsidRPr="00212483">
              <w:rPr>
                <w:i/>
                <w:lang w:val="en-US"/>
              </w:rPr>
              <w:t>progress</w:t>
            </w:r>
            <w:proofErr w:type="gramEnd"/>
          </w:p>
          <w:p w14:paraId="4FEDB3DE" w14:textId="35002583" w:rsidR="00212483" w:rsidRPr="00212483" w:rsidRDefault="00212483" w:rsidP="00212483">
            <w:pPr>
              <w:rPr>
                <w:b/>
              </w:rPr>
            </w:pPr>
            <w:r w:rsidRPr="00212483">
              <w:rPr>
                <w:b/>
              </w:rPr>
              <w:t>8.1.2.1</w:t>
            </w:r>
            <w:r w:rsidRPr="00212483">
              <w:rPr>
                <w:b/>
              </w:rPr>
              <w:tab/>
            </w:r>
            <w:r w:rsidR="00F3614E">
              <w:rPr>
                <w:b/>
              </w:rPr>
              <w:t xml:space="preserve"> </w:t>
            </w:r>
            <w:r w:rsidRPr="00212483">
              <w:rPr>
                <w:b/>
              </w:rPr>
              <w:t>LCM for NW-sided model for Beam Management use case</w:t>
            </w:r>
          </w:p>
          <w:p w14:paraId="6D1A20D7" w14:textId="77777777" w:rsidR="00212483" w:rsidRPr="00212483" w:rsidRDefault="00212483" w:rsidP="00212483">
            <w:r w:rsidRPr="00212483">
              <w:rPr>
                <w:i/>
                <w:iCs/>
              </w:rPr>
              <w:t>LCM related to NW-sided model for beam management use case only</w:t>
            </w:r>
          </w:p>
        </w:tc>
      </w:tr>
    </w:tbl>
    <w:p w14:paraId="013E9FCD" w14:textId="77777777" w:rsidR="00212483" w:rsidRPr="00212483" w:rsidRDefault="00212483" w:rsidP="00212483">
      <w:r w:rsidRPr="00212483">
        <w:t>Based on the agenda described above, this document will discuss life cycle management (LCM) procedures for network-side models of beam management Case-1 (spatial domain) and Case-2 (time domain) use cases.</w:t>
      </w:r>
    </w:p>
    <w:p w14:paraId="4854EE57" w14:textId="01CD95B6" w:rsidR="009339CB" w:rsidRDefault="00212483" w:rsidP="00212483">
      <w:r w:rsidRPr="00212483">
        <w:t xml:space="preserve">The approved WID </w:t>
      </w:r>
      <w:hyperlink r:id="rId12">
        <w:r w:rsidRPr="00212483">
          <w:rPr>
            <w:rStyle w:val="Hyperlink"/>
          </w:rPr>
          <w:t>RP-234039</w:t>
        </w:r>
      </w:hyperlink>
      <w:r w:rsidRPr="00212483">
        <w:t xml:space="preserve"> and revised WID </w:t>
      </w:r>
      <w:hyperlink r:id="rId13" w:history="1">
        <w:r w:rsidRPr="00212483">
          <w:rPr>
            <w:rStyle w:val="Hyperlink"/>
          </w:rPr>
          <w:t>RP-240774</w:t>
        </w:r>
      </w:hyperlink>
      <w:r w:rsidRPr="00212483">
        <w:t xml:space="preserve"> [3,4] provided two objectives based on the conclusion of Release 18 SID [1, 2] and TR [5]. To our understanding, the WI objectives include capability, inference and performance monitoring having anchoring points to the RAN1 conclusion which need to be addressed.</w:t>
      </w:r>
    </w:p>
    <w:p w14:paraId="32C3255D" w14:textId="77777777" w:rsidR="00CD63C9" w:rsidRPr="00476B05" w:rsidRDefault="00CD63C9" w:rsidP="00CD63C9">
      <w:pPr>
        <w:pStyle w:val="Heading1"/>
      </w:pPr>
      <w:r>
        <w:t>2</w:t>
      </w:r>
      <w:r>
        <w:tab/>
        <w:t>Discussion</w:t>
      </w:r>
    </w:p>
    <w:p w14:paraId="037D3263" w14:textId="77777777" w:rsidR="00CD63C9" w:rsidRDefault="00CD63C9" w:rsidP="00CD63C9">
      <w:pPr>
        <w:pStyle w:val="Heading2"/>
      </w:pPr>
      <w:r>
        <w:t>2.1</w:t>
      </w:r>
      <w:r>
        <w:tab/>
        <w:t>Capability</w:t>
      </w:r>
    </w:p>
    <w:p w14:paraId="7502AC05" w14:textId="77777777" w:rsidR="00CD63C9" w:rsidRDefault="00CD63C9" w:rsidP="00CD63C9">
      <w:pPr>
        <w:jc w:val="both"/>
      </w:pPr>
      <w:r>
        <w:t xml:space="preserve">In Release 18 discussion, the TR [5] stated that the legacy UE capability framework serves as the baseline to report UE’s supported AI/ML-enabled Feature/FG. Therefore, for CSI and beam management use cases, this information is indicated in UE AS capability in RRC (e.g., </w:t>
      </w:r>
      <w:proofErr w:type="spellStart"/>
      <w:r>
        <w:rPr>
          <w:i/>
          <w:iCs/>
        </w:rPr>
        <w:t>UECapabilityEnquiry</w:t>
      </w:r>
      <w:proofErr w:type="spellEnd"/>
      <w:r>
        <w:rPr>
          <w:i/>
          <w:iCs/>
        </w:rPr>
        <w:t>/</w:t>
      </w:r>
      <w:proofErr w:type="spellStart"/>
      <w:r>
        <w:rPr>
          <w:i/>
          <w:iCs/>
        </w:rPr>
        <w:t>UECapabilityInformation</w:t>
      </w:r>
      <w:proofErr w:type="spellEnd"/>
      <w:r>
        <w:rPr>
          <w:i/>
          <w:iCs/>
        </w:rPr>
        <w:t xml:space="preserve">). </w:t>
      </w:r>
      <w:r>
        <w:t xml:space="preserve">For NW-side model, the focus is on the configuration of the measurement to enable AI/ML Beam Management at NW, which would require measurement and reporting configuration to the UE for inference, training, performance monitoring. The configuration of measurement and reporting can be carried out via legacy Feature/Feature Group and the granularity can be described based on RAN1 conclusion. </w:t>
      </w:r>
    </w:p>
    <w:p w14:paraId="028E3488" w14:textId="77777777" w:rsidR="00CD63C9" w:rsidRPr="00CC1C68" w:rsidRDefault="00CD63C9" w:rsidP="00CD63C9">
      <w:pPr>
        <w:rPr>
          <w:b/>
          <w:bCs/>
        </w:rPr>
      </w:pPr>
      <w:r w:rsidRPr="00CC1C68">
        <w:rPr>
          <w:b/>
          <w:bCs/>
        </w:rPr>
        <w:t>Observation</w:t>
      </w:r>
      <w:r>
        <w:rPr>
          <w:b/>
          <w:bCs/>
        </w:rPr>
        <w:t xml:space="preserve"> 1</w:t>
      </w:r>
      <w:r w:rsidRPr="00CC1C68">
        <w:rPr>
          <w:b/>
          <w:bCs/>
        </w:rPr>
        <w:t xml:space="preserve">: The configuration of measurement and reporting can be carried out via legacy Feature/Feature Group and the granularity can be described based on RAN1 conclusion. </w:t>
      </w:r>
    </w:p>
    <w:p w14:paraId="270DE09C" w14:textId="77777777" w:rsidR="00CD63C9" w:rsidRDefault="00CD63C9" w:rsidP="00CD63C9">
      <w:pPr>
        <w:pStyle w:val="Heading2"/>
      </w:pPr>
      <w:r>
        <w:t>2.2</w:t>
      </w:r>
      <w:r>
        <w:tab/>
        <w:t>Inference</w:t>
      </w:r>
    </w:p>
    <w:p w14:paraId="5A6E7C50" w14:textId="77777777" w:rsidR="00CD63C9" w:rsidRDefault="00CD63C9" w:rsidP="00CD63C9">
      <w:pPr>
        <w:jc w:val="both"/>
        <w:rPr>
          <w:lang w:eastAsia="zh-CN"/>
        </w:rPr>
      </w:pPr>
      <w:r>
        <w:rPr>
          <w:lang w:eastAsia="zh-CN"/>
        </w:rPr>
        <w:t xml:space="preserve">In NW-side models, the inference is performed in the network, typically at the </w:t>
      </w:r>
      <w:proofErr w:type="spellStart"/>
      <w:r>
        <w:rPr>
          <w:lang w:eastAsia="zh-CN"/>
        </w:rPr>
        <w:t>gNB</w:t>
      </w:r>
      <w:proofErr w:type="spellEnd"/>
      <w:r>
        <w:rPr>
          <w:lang w:eastAsia="zh-CN"/>
        </w:rPr>
        <w:t xml:space="preserve">, to determine the best or Top-K beams, where K &gt;= 1. The detailed procedure of the inference is up to </w:t>
      </w:r>
      <w:proofErr w:type="spellStart"/>
      <w:r>
        <w:rPr>
          <w:lang w:eastAsia="zh-CN"/>
        </w:rPr>
        <w:t>gNB</w:t>
      </w:r>
      <w:proofErr w:type="spellEnd"/>
      <w:r>
        <w:rPr>
          <w:lang w:eastAsia="zh-CN"/>
        </w:rPr>
        <w:t xml:space="preserve"> implementation. However, measurements </w:t>
      </w:r>
      <w:r>
        <w:rPr>
          <w:lang w:eastAsia="zh-CN"/>
        </w:rPr>
        <w:lastRenderedPageBreak/>
        <w:t xml:space="preserve">from the UE </w:t>
      </w:r>
      <w:proofErr w:type="gramStart"/>
      <w:r>
        <w:rPr>
          <w:lang w:eastAsia="zh-CN"/>
        </w:rPr>
        <w:t>is</w:t>
      </w:r>
      <w:proofErr w:type="gramEnd"/>
      <w:r>
        <w:rPr>
          <w:lang w:eastAsia="zh-CN"/>
        </w:rPr>
        <w:t xml:space="preserve"> required as an input for prediction to the </w:t>
      </w:r>
      <w:proofErr w:type="spellStart"/>
      <w:r>
        <w:rPr>
          <w:lang w:eastAsia="zh-CN"/>
        </w:rPr>
        <w:t>gNB</w:t>
      </w:r>
      <w:proofErr w:type="spellEnd"/>
      <w:r>
        <w:rPr>
          <w:lang w:eastAsia="zh-CN"/>
        </w:rPr>
        <w:t xml:space="preserve">. To this aim, </w:t>
      </w:r>
      <w:proofErr w:type="gramStart"/>
      <w:r>
        <w:rPr>
          <w:lang w:eastAsia="zh-CN"/>
        </w:rPr>
        <w:t>In</w:t>
      </w:r>
      <w:proofErr w:type="gramEnd"/>
      <w:r>
        <w:rPr>
          <w:lang w:eastAsia="zh-CN"/>
        </w:rPr>
        <w:t xml:space="preserve"> that context, RAN1 agreed the following agreement during RAN1#116 [6] meeting on beam measurement report regarding NW-side model during inference:</w:t>
      </w:r>
    </w:p>
    <w:tbl>
      <w:tblPr>
        <w:tblStyle w:val="TableGrid"/>
        <w:tblW w:w="0" w:type="auto"/>
        <w:tblLook w:val="04A0" w:firstRow="1" w:lastRow="0" w:firstColumn="1" w:lastColumn="0" w:noHBand="0" w:noVBand="1"/>
      </w:tblPr>
      <w:tblGrid>
        <w:gridCol w:w="9631"/>
      </w:tblGrid>
      <w:tr w:rsidR="00CD63C9" w14:paraId="468F10CB" w14:textId="77777777" w:rsidTr="00CC1C68">
        <w:tc>
          <w:tcPr>
            <w:tcW w:w="9631" w:type="dxa"/>
          </w:tcPr>
          <w:p w14:paraId="5BA3F961" w14:textId="77777777" w:rsidR="00CD63C9" w:rsidRDefault="00CD63C9" w:rsidP="00CC1C68">
            <w:pPr>
              <w:spacing w:after="0"/>
              <w:rPr>
                <w:rFonts w:eastAsia="DengXian"/>
                <w:b/>
                <w:bCs/>
                <w:highlight w:val="green"/>
                <w:lang w:val="en-US" w:eastAsia="zh-CN"/>
              </w:rPr>
            </w:pPr>
            <w:r>
              <w:rPr>
                <w:rFonts w:eastAsia="DengXian"/>
                <w:b/>
                <w:bCs/>
                <w:highlight w:val="green"/>
                <w:lang w:val="en-US" w:eastAsia="zh-CN"/>
              </w:rPr>
              <w:t>Agreement</w:t>
            </w:r>
          </w:p>
          <w:p w14:paraId="3CA2E2CB" w14:textId="77777777" w:rsidR="00CD63C9" w:rsidRDefault="00CD63C9" w:rsidP="00CC1C68">
            <w:pPr>
              <w:spacing w:after="0"/>
              <w:rPr>
                <w:lang w:val="en-US" w:eastAsia="zh-CN"/>
              </w:rPr>
            </w:pPr>
            <w:r>
              <w:rPr>
                <w:lang w:val="en-US" w:eastAsia="zh-CN"/>
              </w:rPr>
              <w:t xml:space="preserve">For NW-sided model, for inference, in a beam report initiated by network, based on one measurement resource set, support the report of more than 4 beam related information in L1 </w:t>
            </w:r>
            <w:proofErr w:type="gramStart"/>
            <w:r>
              <w:rPr>
                <w:lang w:val="en-US" w:eastAsia="zh-CN"/>
              </w:rPr>
              <w:t>signaling</w:t>
            </w:r>
            <w:proofErr w:type="gramEnd"/>
          </w:p>
          <w:p w14:paraId="4FE35671" w14:textId="77777777" w:rsidR="00CD63C9" w:rsidRDefault="00CD63C9" w:rsidP="00CD63C9">
            <w:pPr>
              <w:pStyle w:val="ListParagraph"/>
              <w:numPr>
                <w:ilvl w:val="0"/>
                <w:numId w:val="18"/>
              </w:numPr>
              <w:spacing w:before="120" w:after="0" w:line="280" w:lineRule="atLeast"/>
              <w:contextualSpacing w:val="0"/>
              <w:jc w:val="both"/>
              <w:rPr>
                <w:i/>
                <w:iCs/>
                <w:lang w:eastAsia="zh-CN"/>
              </w:rPr>
            </w:pPr>
            <w:r>
              <w:rPr>
                <w:lang w:eastAsia="zh-CN"/>
              </w:rPr>
              <w:t xml:space="preserve">Note: Purpose, such as above “For NW-sided model, for inference”, will not be specified in RAN 1 </w:t>
            </w:r>
            <w:proofErr w:type="gramStart"/>
            <w:r>
              <w:rPr>
                <w:lang w:eastAsia="zh-CN"/>
              </w:rPr>
              <w:t>specifications</w:t>
            </w:r>
            <w:proofErr w:type="gramEnd"/>
          </w:p>
          <w:p w14:paraId="5F781EF1" w14:textId="77777777" w:rsidR="00CD63C9" w:rsidRDefault="00CD63C9" w:rsidP="00CD63C9">
            <w:pPr>
              <w:pStyle w:val="ListParagraph"/>
              <w:numPr>
                <w:ilvl w:val="0"/>
                <w:numId w:val="21"/>
              </w:numPr>
              <w:spacing w:after="0"/>
              <w:ind w:left="714" w:hanging="357"/>
              <w:contextualSpacing w:val="0"/>
              <w:jc w:val="both"/>
              <w:rPr>
                <w:i/>
                <w:iCs/>
                <w:lang w:eastAsia="zh-CN"/>
              </w:rPr>
            </w:pPr>
            <w:r>
              <w:rPr>
                <w:lang w:eastAsia="zh-CN"/>
              </w:rPr>
              <w:t xml:space="preserve">FFS on the report content for beam related </w:t>
            </w:r>
            <w:proofErr w:type="gramStart"/>
            <w:r>
              <w:rPr>
                <w:lang w:eastAsia="zh-CN"/>
              </w:rPr>
              <w:t>information</w:t>
            </w:r>
            <w:proofErr w:type="gramEnd"/>
            <w:r>
              <w:rPr>
                <w:lang w:eastAsia="zh-CN"/>
              </w:rPr>
              <w:t xml:space="preserve"> </w:t>
            </w:r>
          </w:p>
          <w:p w14:paraId="1E47E0FD" w14:textId="77777777" w:rsidR="00CD63C9" w:rsidRDefault="00CD63C9" w:rsidP="00CC1C68">
            <w:pPr>
              <w:rPr>
                <w:lang w:eastAsia="zh-CN"/>
              </w:rPr>
            </w:pPr>
            <w:r>
              <w:rPr>
                <w:lang w:eastAsia="zh-CN"/>
              </w:rPr>
              <w:t>FFS on max number of reported beam related information in one report</w:t>
            </w:r>
          </w:p>
        </w:tc>
      </w:tr>
    </w:tbl>
    <w:p w14:paraId="79840F23" w14:textId="77777777" w:rsidR="00CD63C9" w:rsidRPr="00F0164B" w:rsidRDefault="00CD63C9" w:rsidP="00CD63C9">
      <w:r>
        <w:rPr>
          <w:lang w:eastAsia="zh-CN"/>
        </w:rPr>
        <w:t xml:space="preserve"> Additionally, RAN2’s agreement follows (RAN2#125bis [8]):</w:t>
      </w:r>
    </w:p>
    <w:tbl>
      <w:tblPr>
        <w:tblStyle w:val="TableGrid"/>
        <w:tblW w:w="0" w:type="auto"/>
        <w:tblLook w:val="04A0" w:firstRow="1" w:lastRow="0" w:firstColumn="1" w:lastColumn="0" w:noHBand="0" w:noVBand="1"/>
      </w:tblPr>
      <w:tblGrid>
        <w:gridCol w:w="9631"/>
      </w:tblGrid>
      <w:tr w:rsidR="00CD63C9" w14:paraId="1D9DE618" w14:textId="77777777" w:rsidTr="00CC1C68">
        <w:tc>
          <w:tcPr>
            <w:tcW w:w="9631" w:type="dxa"/>
          </w:tcPr>
          <w:p w14:paraId="5A45B849" w14:textId="77777777" w:rsidR="00CD63C9" w:rsidRPr="00CC1C68" w:rsidRDefault="00CD63C9" w:rsidP="00CC1C68">
            <w:pPr>
              <w:spacing w:after="0"/>
              <w:rPr>
                <w:rFonts w:eastAsia="DengXian"/>
                <w:b/>
                <w:bCs/>
                <w:highlight w:val="green"/>
                <w:lang w:val="en-US" w:eastAsia="zh-CN"/>
              </w:rPr>
            </w:pPr>
            <w:r>
              <w:rPr>
                <w:rFonts w:eastAsia="DengXian"/>
                <w:b/>
                <w:bCs/>
                <w:highlight w:val="green"/>
                <w:lang w:val="en-US" w:eastAsia="zh-CN"/>
              </w:rPr>
              <w:t>Agreement</w:t>
            </w:r>
          </w:p>
          <w:p w14:paraId="3FBBAB0D" w14:textId="77777777" w:rsidR="00CD63C9" w:rsidRDefault="00CD63C9" w:rsidP="00CC1C68">
            <w:r w:rsidRPr="008D66C9">
              <w:rPr>
                <w:noProof/>
              </w:rPr>
              <w:t>For AI/ML based beam management, RAN2 assumes the L1 measurement framework shall be used for configuring the input data of the NW side AI/ML model inference</w:t>
            </w:r>
            <w:r>
              <w:rPr>
                <w:noProof/>
              </w:rPr>
              <w:t xml:space="preserve">.  </w:t>
            </w:r>
            <w:r w:rsidRPr="00CC1C68">
              <w:rPr>
                <w:noProof/>
              </w:rPr>
              <w:t>FFS if further enhancements are needed</w:t>
            </w:r>
          </w:p>
        </w:tc>
      </w:tr>
    </w:tbl>
    <w:p w14:paraId="4D90EE6D" w14:textId="77777777" w:rsidR="00CD63C9" w:rsidRDefault="00CD63C9" w:rsidP="00CD63C9"/>
    <w:p w14:paraId="4C179EEB" w14:textId="77777777" w:rsidR="00CD63C9" w:rsidRDefault="00CD63C9" w:rsidP="00CD63C9">
      <w:r>
        <w:t xml:space="preserve">Based on the above agreements, when configuring the UE with an AI/ML-enabled beam management, for BM-Case 1 and BM-Case 2 NW-side models, it is desirable to adapt the legacy beam measurement and reporting configuration to support the configuration of inference of NW-side model. </w:t>
      </w:r>
    </w:p>
    <w:p w14:paraId="4138769C" w14:textId="77777777" w:rsidR="00CD63C9" w:rsidRDefault="00CD63C9" w:rsidP="00CD63C9">
      <w:pPr>
        <w:rPr>
          <w:b/>
        </w:rPr>
      </w:pPr>
      <w:r w:rsidRPr="00CC1C68">
        <w:rPr>
          <w:b/>
          <w:bCs/>
        </w:rPr>
        <w:t>Proposal</w:t>
      </w:r>
      <w:r>
        <w:rPr>
          <w:b/>
          <w:bCs/>
        </w:rPr>
        <w:t xml:space="preserve"> 1</w:t>
      </w:r>
      <w:r w:rsidRPr="00CC1C68">
        <w:rPr>
          <w:b/>
          <w:bCs/>
        </w:rPr>
        <w:t xml:space="preserve">: To configure the input data for </w:t>
      </w:r>
      <w:r>
        <w:rPr>
          <w:b/>
          <w:bCs/>
        </w:rPr>
        <w:t xml:space="preserve">inference in </w:t>
      </w:r>
      <w:r w:rsidRPr="00CC1C68">
        <w:rPr>
          <w:b/>
          <w:bCs/>
        </w:rPr>
        <w:t>NW</w:t>
      </w:r>
      <w:r>
        <w:rPr>
          <w:b/>
          <w:bCs/>
        </w:rPr>
        <w:t>-</w:t>
      </w:r>
      <w:r w:rsidRPr="00CC1C68">
        <w:rPr>
          <w:b/>
          <w:bCs/>
        </w:rPr>
        <w:t xml:space="preserve">side model, for BM-Case 1 and BM-Case 2, the </w:t>
      </w:r>
      <w:proofErr w:type="spellStart"/>
      <w:r w:rsidRPr="00CC1C68">
        <w:rPr>
          <w:b/>
          <w:bCs/>
        </w:rPr>
        <w:t>gNB</w:t>
      </w:r>
      <w:proofErr w:type="spellEnd"/>
      <w:r w:rsidRPr="00CC1C68">
        <w:rPr>
          <w:b/>
          <w:bCs/>
        </w:rPr>
        <w:t xml:space="preserve"> initiates the configuration through the configuration of </w:t>
      </w:r>
      <w:r>
        <w:rPr>
          <w:b/>
          <w:bCs/>
        </w:rPr>
        <w:t>resources</w:t>
      </w:r>
      <w:r w:rsidRPr="00CC1C68">
        <w:rPr>
          <w:b/>
          <w:bCs/>
        </w:rPr>
        <w:t xml:space="preserve"> and configuration of </w:t>
      </w:r>
      <w:r>
        <w:rPr>
          <w:b/>
          <w:bCs/>
        </w:rPr>
        <w:t xml:space="preserve">measurement </w:t>
      </w:r>
      <w:r w:rsidRPr="00CC1C68">
        <w:rPr>
          <w:b/>
          <w:bCs/>
        </w:rPr>
        <w:t xml:space="preserve">reporting (e.g., </w:t>
      </w:r>
      <w:r w:rsidRPr="00CC1C68">
        <w:rPr>
          <w:b/>
          <w:bCs/>
          <w:i/>
          <w:iCs/>
        </w:rPr>
        <w:t>CSI-</w:t>
      </w:r>
      <w:proofErr w:type="spellStart"/>
      <w:r w:rsidRPr="00CC1C68">
        <w:rPr>
          <w:b/>
          <w:bCs/>
          <w:i/>
          <w:iCs/>
        </w:rPr>
        <w:t>ReportConfig</w:t>
      </w:r>
      <w:proofErr w:type="spellEnd"/>
      <w:r w:rsidRPr="00CC1C68">
        <w:rPr>
          <w:b/>
          <w:bCs/>
        </w:rPr>
        <w:t xml:space="preserve">, legacy </w:t>
      </w:r>
      <w:r w:rsidRPr="00CC1C68">
        <w:rPr>
          <w:b/>
          <w:bCs/>
          <w:i/>
          <w:iCs/>
          <w:lang w:val="en-US"/>
        </w:rPr>
        <w:t>RS resource set</w:t>
      </w:r>
      <w:r w:rsidRPr="00CC1C68">
        <w:rPr>
          <w:b/>
          <w:bCs/>
        </w:rPr>
        <w:t>), with further extensions</w:t>
      </w:r>
      <w:r>
        <w:rPr>
          <w:b/>
          <w:bCs/>
        </w:rPr>
        <w:t xml:space="preserve"> depending on RAN1 conclusion</w:t>
      </w:r>
      <w:r w:rsidRPr="00CC1C68">
        <w:rPr>
          <w:b/>
          <w:bCs/>
        </w:rPr>
        <w:t xml:space="preserve">. </w:t>
      </w:r>
    </w:p>
    <w:p w14:paraId="2E2B2553" w14:textId="77777777" w:rsidR="00CD63C9" w:rsidRPr="00CC1C68" w:rsidRDefault="00CD63C9" w:rsidP="00CD63C9">
      <w:pPr>
        <w:jc w:val="both"/>
        <w:rPr>
          <w:bCs/>
          <w:lang w:eastAsia="zh-CN"/>
        </w:rPr>
      </w:pPr>
      <w:r w:rsidRPr="00CC1C68">
        <w:rPr>
          <w:bCs/>
          <w:lang w:eastAsia="zh-CN"/>
        </w:rPr>
        <w:t>Apart from the maximum number of reported beam related information to be agreed in RAN1, RS resource configuration of all the reported beams in one reporting instance will provide additional overhead to UCI. As such, enhancements for to existing UE CRI/SSBRI reporting behaviour is needed. Considering such enhanced reporting behaviour in BM-Case</w:t>
      </w:r>
      <w:r>
        <w:rPr>
          <w:bCs/>
          <w:lang w:eastAsia="zh-CN"/>
        </w:rPr>
        <w:t xml:space="preserve"> </w:t>
      </w:r>
      <w:r w:rsidRPr="00CC1C68">
        <w:rPr>
          <w:bCs/>
          <w:lang w:eastAsia="zh-CN"/>
        </w:rPr>
        <w:t>1, reporting behaviour in BM-Case</w:t>
      </w:r>
      <w:r>
        <w:rPr>
          <w:bCs/>
          <w:lang w:eastAsia="zh-CN"/>
        </w:rPr>
        <w:t xml:space="preserve"> </w:t>
      </w:r>
      <w:r w:rsidRPr="00CC1C68">
        <w:rPr>
          <w:bCs/>
          <w:lang w:eastAsia="zh-CN"/>
        </w:rPr>
        <w:t xml:space="preserve">2 requires further extension as the information on measurement of multiple past time instances can be reported in one reporting instance. Determining new UE reporting behaviour will impact RAN2 and is expected to be discussed after progress in RAN1.  </w:t>
      </w:r>
    </w:p>
    <w:p w14:paraId="4843B526" w14:textId="77777777" w:rsidR="00CD63C9" w:rsidRDefault="00CD63C9" w:rsidP="00CD63C9">
      <w:pPr>
        <w:jc w:val="both"/>
        <w:rPr>
          <w:b/>
        </w:rPr>
      </w:pPr>
      <w:r>
        <w:rPr>
          <w:b/>
          <w:bCs/>
        </w:rPr>
        <w:t>Proposal 2: UE measurement reporting behaviour requires enhancements according to RAN1 agreement on reporting more than 4 related beam information in L1 signalling. RAN2 to discuss related impacts after progress in RAN1.</w:t>
      </w:r>
    </w:p>
    <w:p w14:paraId="68893E08" w14:textId="77777777" w:rsidR="00CD63C9" w:rsidRDefault="00CD63C9" w:rsidP="00CD63C9">
      <w:pPr>
        <w:rPr>
          <w:lang w:eastAsia="zh-CN"/>
        </w:rPr>
      </w:pPr>
      <w:r>
        <w:rPr>
          <w:lang w:eastAsia="zh-CN"/>
        </w:rPr>
        <w:t>In RAN1#116bis [7], the following agreement was made on Set A/Set B CSI reporting configuration:</w:t>
      </w:r>
    </w:p>
    <w:tbl>
      <w:tblPr>
        <w:tblStyle w:val="TableGrid"/>
        <w:tblW w:w="0" w:type="auto"/>
        <w:tblLook w:val="04A0" w:firstRow="1" w:lastRow="0" w:firstColumn="1" w:lastColumn="0" w:noHBand="0" w:noVBand="1"/>
      </w:tblPr>
      <w:tblGrid>
        <w:gridCol w:w="9631"/>
      </w:tblGrid>
      <w:tr w:rsidR="00CD63C9" w14:paraId="6BAB58AC" w14:textId="77777777" w:rsidTr="00CC1C68">
        <w:tc>
          <w:tcPr>
            <w:tcW w:w="9631" w:type="dxa"/>
          </w:tcPr>
          <w:p w14:paraId="741DA0D4" w14:textId="77777777" w:rsidR="00CD63C9" w:rsidRPr="004C0032" w:rsidRDefault="00CD63C9" w:rsidP="00CC1C68">
            <w:pPr>
              <w:rPr>
                <w:b/>
                <w:bCs/>
                <w:lang w:val="en-US" w:eastAsia="zh-CN"/>
              </w:rPr>
            </w:pPr>
            <w:r w:rsidRPr="004C0032">
              <w:rPr>
                <w:b/>
                <w:bCs/>
                <w:highlight w:val="green"/>
                <w:lang w:eastAsia="zh-CN"/>
              </w:rPr>
              <w:t>Agreement</w:t>
            </w:r>
          </w:p>
          <w:p w14:paraId="2FAFE2BF" w14:textId="77777777" w:rsidR="00CD63C9" w:rsidRPr="0010797E" w:rsidRDefault="00CD63C9" w:rsidP="00CC1C68">
            <w:pPr>
              <w:rPr>
                <w:lang w:val="en-US" w:eastAsia="zh-CN"/>
              </w:rPr>
            </w:pPr>
            <w:r w:rsidRPr="00524126">
              <w:rPr>
                <w:lang w:eastAsia="zh-CN"/>
              </w:rPr>
              <w:t xml:space="preserve">For network-sided AI/ML model for BM-Case1 and BM-Case2, </w:t>
            </w:r>
          </w:p>
          <w:p w14:paraId="099A8B70" w14:textId="77777777" w:rsidR="00CD63C9" w:rsidRPr="0010797E" w:rsidRDefault="00CD63C9" w:rsidP="00CD63C9">
            <w:pPr>
              <w:numPr>
                <w:ilvl w:val="0"/>
                <w:numId w:val="22"/>
              </w:numPr>
              <w:rPr>
                <w:lang w:val="en-US" w:eastAsia="zh-CN"/>
              </w:rPr>
            </w:pPr>
            <w:r w:rsidRPr="00524126">
              <w:rPr>
                <w:lang w:eastAsia="zh-CN"/>
              </w:rPr>
              <w:t xml:space="preserve">support using existing CSI framework for configuration of Set A as the starting </w:t>
            </w:r>
            <w:proofErr w:type="gramStart"/>
            <w:r w:rsidRPr="00524126">
              <w:rPr>
                <w:lang w:eastAsia="zh-CN"/>
              </w:rPr>
              <w:t>point</w:t>
            </w:r>
            <w:proofErr w:type="gramEnd"/>
          </w:p>
          <w:p w14:paraId="08E3F732" w14:textId="77777777" w:rsidR="00CD63C9" w:rsidRPr="0010797E" w:rsidRDefault="00CD63C9" w:rsidP="00CD63C9">
            <w:pPr>
              <w:numPr>
                <w:ilvl w:val="0"/>
                <w:numId w:val="22"/>
              </w:numPr>
              <w:rPr>
                <w:lang w:val="en-US" w:eastAsia="zh-CN"/>
              </w:rPr>
            </w:pPr>
            <w:r w:rsidRPr="00524126">
              <w:rPr>
                <w:lang w:eastAsia="zh-CN"/>
              </w:rPr>
              <w:t xml:space="preserve">support using existing CSI framework for configuration of Set B as the starting </w:t>
            </w:r>
            <w:proofErr w:type="gramStart"/>
            <w:r w:rsidRPr="00524126">
              <w:rPr>
                <w:lang w:eastAsia="zh-CN"/>
              </w:rPr>
              <w:t>point</w:t>
            </w:r>
            <w:proofErr w:type="gramEnd"/>
          </w:p>
          <w:p w14:paraId="0304D6A6" w14:textId="706253CA" w:rsidR="00CD63C9" w:rsidRPr="002105C7" w:rsidRDefault="00CD63C9" w:rsidP="00CC1C68">
            <w:pPr>
              <w:numPr>
                <w:ilvl w:val="0"/>
                <w:numId w:val="22"/>
              </w:numPr>
              <w:rPr>
                <w:lang w:val="en-US" w:eastAsia="zh-CN"/>
              </w:rPr>
            </w:pPr>
            <w:r w:rsidRPr="00524126">
              <w:rPr>
                <w:lang w:eastAsia="zh-CN"/>
              </w:rPr>
              <w:t xml:space="preserve">Note: Purpose, such as above “For NW-sided model, for BM-Case1 and BM-Case2” and “Set A” and “Set B”, will not be specified in RAN 1 </w:t>
            </w:r>
            <w:proofErr w:type="gramStart"/>
            <w:r w:rsidRPr="00524126">
              <w:rPr>
                <w:lang w:eastAsia="zh-CN"/>
              </w:rPr>
              <w:t>specifications</w:t>
            </w:r>
            <w:proofErr w:type="gramEnd"/>
          </w:p>
        </w:tc>
      </w:tr>
    </w:tbl>
    <w:p w14:paraId="2775AB6F" w14:textId="77777777" w:rsidR="00CD63C9" w:rsidRDefault="00CD63C9" w:rsidP="00CD63C9">
      <w:pPr>
        <w:rPr>
          <w:lang w:eastAsia="zh-CN"/>
        </w:rPr>
      </w:pPr>
    </w:p>
    <w:p w14:paraId="683E8FEC" w14:textId="77777777" w:rsidR="00CD63C9" w:rsidRDefault="00CD63C9" w:rsidP="00CD63C9">
      <w:pPr>
        <w:rPr>
          <w:lang w:eastAsia="zh-CN"/>
        </w:rPr>
      </w:pPr>
      <w:r>
        <w:rPr>
          <w:lang w:eastAsia="zh-CN"/>
        </w:rPr>
        <w:t>However, it is expected RAN1 to continue discussing about any potential specification impact of different Set A/Set B subsets and their report configurations as well as deciding on the report content signalling (e.g., RRC, MAC-CE) used for training and monitoring purposes.</w:t>
      </w:r>
    </w:p>
    <w:p w14:paraId="43243F54" w14:textId="77777777" w:rsidR="00CD63C9" w:rsidRPr="00DE5F3A" w:rsidRDefault="00CD63C9" w:rsidP="00CD63C9">
      <w:r>
        <w:rPr>
          <w:b/>
          <w:bCs/>
        </w:rPr>
        <w:t>Proposal 3: RAN2 to decide on whether further specification impact is needed after RAN1 finalize the Set B/</w:t>
      </w:r>
      <w:proofErr w:type="spellStart"/>
      <w:r>
        <w:rPr>
          <w:b/>
          <w:bCs/>
        </w:rPr>
        <w:t>SetA</w:t>
      </w:r>
      <w:proofErr w:type="spellEnd"/>
      <w:r>
        <w:rPr>
          <w:b/>
          <w:bCs/>
        </w:rPr>
        <w:t xml:space="preserve"> report configuration, max number of reported beam information in one report, report content related to beam report information.</w:t>
      </w:r>
    </w:p>
    <w:p w14:paraId="609E5740" w14:textId="77777777" w:rsidR="00CD63C9" w:rsidRPr="00CC1C68" w:rsidRDefault="00CD63C9" w:rsidP="00CD63C9">
      <w:pPr>
        <w:rPr>
          <w:b/>
          <w:bCs/>
        </w:rPr>
      </w:pPr>
    </w:p>
    <w:p w14:paraId="35861502" w14:textId="77777777" w:rsidR="00CD63C9" w:rsidRDefault="00CD63C9" w:rsidP="00CD63C9">
      <w:pPr>
        <w:pStyle w:val="Heading2"/>
      </w:pPr>
      <w:r>
        <w:lastRenderedPageBreak/>
        <w:t>2.3</w:t>
      </w:r>
      <w:r>
        <w:tab/>
        <w:t>Performance Monitoring</w:t>
      </w:r>
    </w:p>
    <w:p w14:paraId="73E0B0A2" w14:textId="77777777" w:rsidR="00CD63C9" w:rsidRPr="00B71BFE" w:rsidRDefault="00CD63C9" w:rsidP="00CD63C9">
      <w:r>
        <w:rPr>
          <w:lang w:eastAsia="zh-CN"/>
        </w:rPr>
        <w:t>In RAN2#125bis [8] the following agreement was made on performance monitoring for NW-side models:</w:t>
      </w:r>
    </w:p>
    <w:tbl>
      <w:tblPr>
        <w:tblStyle w:val="TableGrid"/>
        <w:tblW w:w="0" w:type="auto"/>
        <w:tblLook w:val="04A0" w:firstRow="1" w:lastRow="0" w:firstColumn="1" w:lastColumn="0" w:noHBand="0" w:noVBand="1"/>
      </w:tblPr>
      <w:tblGrid>
        <w:gridCol w:w="9631"/>
      </w:tblGrid>
      <w:tr w:rsidR="00CD63C9" w14:paraId="2EABB82E" w14:textId="77777777" w:rsidTr="00CC1C68">
        <w:tc>
          <w:tcPr>
            <w:tcW w:w="9631" w:type="dxa"/>
          </w:tcPr>
          <w:p w14:paraId="0DE53EED" w14:textId="77777777" w:rsidR="00CD63C9" w:rsidRPr="00EB1A5A" w:rsidRDefault="00CD63C9" w:rsidP="00CD63C9">
            <w:pPr>
              <w:numPr>
                <w:ilvl w:val="0"/>
                <w:numId w:val="19"/>
              </w:numPr>
            </w:pPr>
            <w:r w:rsidRPr="00EB1A5A">
              <w:rPr>
                <w:lang w:val="en-US"/>
              </w:rPr>
              <w:t xml:space="preserve">FFS whether there is specification impact associated to </w:t>
            </w:r>
            <w:proofErr w:type="spellStart"/>
            <w:r w:rsidRPr="00EB1A5A">
              <w:rPr>
                <w:lang w:val="en-US"/>
              </w:rPr>
              <w:t>gNB</w:t>
            </w:r>
            <w:proofErr w:type="spellEnd"/>
            <w:r w:rsidRPr="00EB1A5A">
              <w:rPr>
                <w:lang w:val="en-US"/>
              </w:rPr>
              <w:t>-side model monitoring.</w:t>
            </w:r>
          </w:p>
        </w:tc>
      </w:tr>
    </w:tbl>
    <w:p w14:paraId="0CC58B64" w14:textId="77777777" w:rsidR="00CD63C9" w:rsidRDefault="00CD63C9" w:rsidP="00CD63C9">
      <w:r>
        <w:t xml:space="preserve">The specification impact associated with </w:t>
      </w:r>
      <w:proofErr w:type="spellStart"/>
      <w:r>
        <w:t>gNB</w:t>
      </w:r>
      <w:proofErr w:type="spellEnd"/>
      <w:r>
        <w:t xml:space="preserve">-side, or specifically NW-side model monitoring, is to be studied further. However, during the SI phase, we identified that for BM-Case 1 and BM-Case 2, </w:t>
      </w:r>
      <w:proofErr w:type="spellStart"/>
      <w:r>
        <w:t>gNB</w:t>
      </w:r>
      <w:proofErr w:type="spellEnd"/>
      <w:r>
        <w:t xml:space="preserve"> is responsible for NW-side models for monitoring and management. Thus, </w:t>
      </w:r>
      <w:proofErr w:type="spellStart"/>
      <w:r>
        <w:t>gNB</w:t>
      </w:r>
      <w:proofErr w:type="spellEnd"/>
      <w:r>
        <w:t xml:space="preserve"> can monitor the performance based on its own inference. </w:t>
      </w:r>
    </w:p>
    <w:p w14:paraId="1181242B" w14:textId="77777777" w:rsidR="00CD63C9" w:rsidRDefault="00CD63C9" w:rsidP="00CD63C9">
      <w:pPr>
        <w:jc w:val="both"/>
        <w:rPr>
          <w:lang w:val="en-US"/>
        </w:rPr>
      </w:pPr>
      <w:r>
        <w:rPr>
          <w:lang w:val="en-US"/>
        </w:rPr>
        <w:t xml:space="preserve">Regarding RS resources configuration of </w:t>
      </w:r>
      <w:proofErr w:type="gramStart"/>
      <w:r>
        <w:rPr>
          <w:lang w:val="en-US"/>
        </w:rPr>
        <w:t>Set</w:t>
      </w:r>
      <w:proofErr w:type="gramEnd"/>
      <w:r>
        <w:rPr>
          <w:lang w:val="en-US"/>
        </w:rPr>
        <w:t xml:space="preserve"> A / Set B beams for performance monitoring, and network to </w:t>
      </w:r>
      <w:r w:rsidRPr="00CC72F4">
        <w:rPr>
          <w:lang w:val="en-US"/>
        </w:rPr>
        <w:t>configure</w:t>
      </w:r>
      <w:r>
        <w:rPr>
          <w:lang w:val="en-US"/>
        </w:rPr>
        <w:t xml:space="preserve">/indicate a RS resource set for the monitoring RS resources such that the UE performs the measurements of the configured/indicated RS resources and reports them back to the network with respect to performance monitoring reporting configuration.  Network will be able </w:t>
      </w:r>
      <w:proofErr w:type="gramStart"/>
      <w:r>
        <w:rPr>
          <w:lang w:val="en-US"/>
        </w:rPr>
        <w:t xml:space="preserve">to </w:t>
      </w:r>
      <w:r w:rsidRPr="00CC72F4">
        <w:rPr>
          <w:lang w:val="en-US"/>
        </w:rPr>
        <w:t xml:space="preserve"> calculate</w:t>
      </w:r>
      <w:proofErr w:type="gramEnd"/>
      <w:r w:rsidRPr="00CC72F4">
        <w:rPr>
          <w:lang w:val="en-US"/>
        </w:rPr>
        <w:t xml:space="preserve"> performance metrics or relevant KPIs (such as beam prediction accuracy, RSRP differences, etc.)</w:t>
      </w:r>
      <w:r>
        <w:rPr>
          <w:lang w:val="en-US"/>
        </w:rPr>
        <w:t xml:space="preserve"> using a combination of the reported measurements corresponding to the monitoring RS resources, in addition to the beam prediction results obtained with the NW-side model that use measurements reported for inference. </w:t>
      </w:r>
    </w:p>
    <w:p w14:paraId="225538E0" w14:textId="77777777" w:rsidR="00CD63C9" w:rsidRDefault="00CD63C9" w:rsidP="00CD63C9">
      <w:pPr>
        <w:jc w:val="both"/>
        <w:rPr>
          <w:lang w:eastAsia="ja-JP"/>
        </w:rPr>
      </w:pPr>
      <w:r w:rsidRPr="00CC72F4">
        <w:rPr>
          <w:lang w:val="en-US"/>
        </w:rPr>
        <w:t xml:space="preserve">For </w:t>
      </w:r>
      <w:r>
        <w:rPr>
          <w:lang w:val="en-US"/>
        </w:rPr>
        <w:t xml:space="preserve">the </w:t>
      </w:r>
      <w:r w:rsidRPr="00CC72F4">
        <w:rPr>
          <w:lang w:val="en-US"/>
        </w:rPr>
        <w:t>BM-Case</w:t>
      </w:r>
      <w:r>
        <w:rPr>
          <w:lang w:val="en-US"/>
        </w:rPr>
        <w:t xml:space="preserve"> </w:t>
      </w:r>
      <w:r w:rsidRPr="00CC72F4">
        <w:rPr>
          <w:lang w:val="en-US"/>
        </w:rPr>
        <w:t>1</w:t>
      </w:r>
      <w:r>
        <w:rPr>
          <w:lang w:val="en-US"/>
        </w:rPr>
        <w:t xml:space="preserve"> and BM-Case 2</w:t>
      </w:r>
      <w:r w:rsidRPr="00CC72F4">
        <w:rPr>
          <w:lang w:val="en-US"/>
        </w:rPr>
        <w:t xml:space="preserve"> </w:t>
      </w:r>
      <w:r>
        <w:rPr>
          <w:lang w:val="en-US"/>
        </w:rPr>
        <w:t>performance monitoring,</w:t>
      </w:r>
      <w:r w:rsidRPr="00CC72F4">
        <w:rPr>
          <w:lang w:val="en-US"/>
        </w:rPr>
        <w:t xml:space="preserve"> </w:t>
      </w:r>
      <w:r>
        <w:rPr>
          <w:lang w:eastAsia="ja-JP"/>
        </w:rPr>
        <w:t>the</w:t>
      </w:r>
      <w:r w:rsidRPr="00E539E6">
        <w:rPr>
          <w:lang w:eastAsia="ja-JP"/>
        </w:rPr>
        <w:t xml:space="preserve"> </w:t>
      </w:r>
      <w:r>
        <w:rPr>
          <w:lang w:eastAsia="ja-JP"/>
        </w:rPr>
        <w:t>network</w:t>
      </w:r>
      <w:r w:rsidRPr="00E539E6">
        <w:rPr>
          <w:lang w:eastAsia="ja-JP"/>
        </w:rPr>
        <w:t xml:space="preserve"> </w:t>
      </w:r>
      <w:r>
        <w:rPr>
          <w:lang w:eastAsia="ja-JP"/>
        </w:rPr>
        <w:t xml:space="preserve">may configure each of existing reporting modes (periodic, semi-persistent or aperiodic) in which Set A or Set B beams can be reported. Following alternatives are applicable </w:t>
      </w:r>
      <w:r>
        <w:rPr>
          <w:lang w:val="en-US" w:eastAsia="ja-JP"/>
        </w:rPr>
        <w:t xml:space="preserve">to report </w:t>
      </w:r>
      <w:r>
        <w:rPr>
          <w:lang w:val="en-US"/>
        </w:rPr>
        <w:t>performance monitoring</w:t>
      </w:r>
      <w:r>
        <w:rPr>
          <w:lang w:val="en-US" w:eastAsia="ja-JP"/>
        </w:rPr>
        <w:t xml:space="preserve"> related measurements depending on the case:</w:t>
      </w:r>
    </w:p>
    <w:p w14:paraId="3A73A624" w14:textId="77777777" w:rsidR="00CD63C9" w:rsidRDefault="00CD63C9" w:rsidP="00CD63C9">
      <w:pPr>
        <w:pStyle w:val="ListParagraph"/>
        <w:numPr>
          <w:ilvl w:val="0"/>
          <w:numId w:val="20"/>
        </w:numPr>
        <w:spacing w:after="160" w:line="278" w:lineRule="auto"/>
        <w:jc w:val="both"/>
        <w:rPr>
          <w:lang w:val="en-US" w:eastAsia="ja-JP"/>
        </w:rPr>
      </w:pPr>
      <w:r w:rsidRPr="007425EA">
        <w:rPr>
          <w:rFonts w:eastAsia="MS Mincho"/>
        </w:rPr>
        <w:t>Alt.</w:t>
      </w:r>
      <w:r w:rsidRPr="00CC39E6">
        <w:rPr>
          <w:rFonts w:eastAsia="MS Mincho"/>
        </w:rPr>
        <w:t xml:space="preserve"> </w:t>
      </w:r>
      <w:proofErr w:type="spellStart"/>
      <w:r w:rsidRPr="00CC39E6">
        <w:rPr>
          <w:rFonts w:eastAsia="MS Mincho"/>
        </w:rPr>
        <w:t>i</w:t>
      </w:r>
      <w:proofErr w:type="spellEnd"/>
      <w:r w:rsidRPr="00CC39E6">
        <w:rPr>
          <w:rFonts w:eastAsia="MS Mincho"/>
        </w:rPr>
        <w:t>) Set A and Set B are different (Set B is NOT a subset of Set A)</w:t>
      </w:r>
      <w:r>
        <w:rPr>
          <w:rFonts w:eastAsia="MS Mincho"/>
        </w:rPr>
        <w:t>:</w:t>
      </w:r>
      <w:r w:rsidRPr="00CC39E6">
        <w:rPr>
          <w:rFonts w:eastAsia="MS Mincho"/>
        </w:rPr>
        <w:t xml:space="preserve"> </w:t>
      </w:r>
      <w:r>
        <w:rPr>
          <w:rFonts w:eastAsia="MS Mincho"/>
          <w:lang w:val="en-US"/>
        </w:rPr>
        <w:t>T</w:t>
      </w:r>
      <w:r w:rsidRPr="00FA2C6E">
        <w:rPr>
          <w:rFonts w:eastAsia="MS Mincho"/>
          <w:lang w:val="en-US"/>
        </w:rPr>
        <w:t xml:space="preserve">he </w:t>
      </w:r>
      <w:r>
        <w:rPr>
          <w:rFonts w:eastAsia="MS Mincho"/>
          <w:lang w:val="en-US"/>
        </w:rPr>
        <w:t>network shall configure the UE with a</w:t>
      </w:r>
      <w:r w:rsidRPr="00FA2C6E">
        <w:rPr>
          <w:rFonts w:eastAsia="MS Mincho"/>
          <w:lang w:val="en-US"/>
        </w:rPr>
        <w:t xml:space="preserve"> </w:t>
      </w:r>
      <w:r>
        <w:rPr>
          <w:rFonts w:eastAsia="MS Mincho"/>
          <w:lang w:val="en-US"/>
        </w:rPr>
        <w:t xml:space="preserve">different </w:t>
      </w:r>
      <w:r w:rsidRPr="00FA2C6E">
        <w:rPr>
          <w:rFonts w:eastAsia="MS Mincho"/>
          <w:lang w:val="en-US"/>
        </w:rPr>
        <w:t xml:space="preserve">CSI-RS Resource Set corresponding to </w:t>
      </w:r>
      <w:r w:rsidRPr="00FA2C6E">
        <w:rPr>
          <w:lang w:val="en-US"/>
        </w:rPr>
        <w:t xml:space="preserve">Set A beams or part of Set A beams </w:t>
      </w:r>
      <w:r w:rsidRPr="00FA2C6E">
        <w:rPr>
          <w:rFonts w:eastAsia="MS Mincho"/>
          <w:lang w:val="en-US"/>
        </w:rPr>
        <w:t xml:space="preserve">and </w:t>
      </w:r>
      <w:r>
        <w:rPr>
          <w:rFonts w:eastAsia="MS Mincho"/>
          <w:lang w:val="en-US"/>
        </w:rPr>
        <w:t xml:space="preserve">configure the UE </w:t>
      </w:r>
      <w:r w:rsidRPr="00FA2C6E">
        <w:rPr>
          <w:rFonts w:eastAsia="MS Mincho"/>
          <w:lang w:val="en-US"/>
        </w:rPr>
        <w:t xml:space="preserve">to report the N best received beam information such as </w:t>
      </w:r>
      <w:r w:rsidRPr="00FA2C6E">
        <w:rPr>
          <w:lang w:val="en-US"/>
        </w:rPr>
        <w:t xml:space="preserve">CRI or CRI/RSRP, depending on the performance metric to </w:t>
      </w:r>
      <w:r>
        <w:rPr>
          <w:lang w:val="en-US"/>
        </w:rPr>
        <w:t>be calculated</w:t>
      </w:r>
      <w:r w:rsidRPr="00FA2C6E">
        <w:rPr>
          <w:lang w:val="en-US" w:eastAsia="ja-JP"/>
        </w:rPr>
        <w:t>.</w:t>
      </w:r>
      <w:r>
        <w:rPr>
          <w:lang w:val="en-US" w:eastAsia="ja-JP"/>
        </w:rPr>
        <w:t xml:space="preserve"> The NW shall configure Set A to report N best received CRI via periodic RRC configured, aperiodic CSI report (e.g., MAC-CE based activation) or semi-persistent based.   </w:t>
      </w:r>
      <w:r w:rsidRPr="00FA2C6E">
        <w:rPr>
          <w:lang w:val="en-US" w:eastAsia="ja-JP"/>
        </w:rPr>
        <w:t xml:space="preserve"> </w:t>
      </w:r>
    </w:p>
    <w:p w14:paraId="01B998D6" w14:textId="77777777" w:rsidR="00CD63C9" w:rsidRPr="00691394" w:rsidRDefault="00CD63C9" w:rsidP="00CD63C9">
      <w:pPr>
        <w:pStyle w:val="ListParagraph"/>
        <w:numPr>
          <w:ilvl w:val="0"/>
          <w:numId w:val="20"/>
        </w:numPr>
        <w:spacing w:after="160" w:line="278" w:lineRule="auto"/>
        <w:jc w:val="both"/>
        <w:rPr>
          <w:lang w:val="en-US" w:eastAsia="ja-JP"/>
        </w:rPr>
      </w:pPr>
      <w:r w:rsidRPr="00CC39E6">
        <w:rPr>
          <w:rFonts w:eastAsia="MS Mincho"/>
        </w:rPr>
        <w:t>Alt. ii) Set B is a subset of Set A</w:t>
      </w:r>
      <w:r>
        <w:rPr>
          <w:rFonts w:eastAsia="MS Mincho"/>
        </w:rPr>
        <w:t>:</w:t>
      </w:r>
      <w:r w:rsidRPr="00CC39E6">
        <w:rPr>
          <w:rFonts w:eastAsia="MS Mincho"/>
        </w:rPr>
        <w:t xml:space="preserve"> </w:t>
      </w:r>
      <w:r>
        <w:rPr>
          <w:rFonts w:eastAsia="MS Mincho"/>
        </w:rPr>
        <w:t>there could be alternatives,</w:t>
      </w:r>
    </w:p>
    <w:p w14:paraId="4828F07B" w14:textId="77777777" w:rsidR="00CD63C9" w:rsidRPr="00691394" w:rsidRDefault="00CD63C9" w:rsidP="00CD63C9">
      <w:pPr>
        <w:pStyle w:val="ListParagraph"/>
        <w:numPr>
          <w:ilvl w:val="1"/>
          <w:numId w:val="20"/>
        </w:numPr>
        <w:spacing w:after="160" w:line="278" w:lineRule="auto"/>
        <w:jc w:val="both"/>
        <w:rPr>
          <w:lang w:val="en-US" w:eastAsia="ja-JP"/>
        </w:rPr>
      </w:pPr>
      <w:proofErr w:type="gramStart"/>
      <w:r>
        <w:rPr>
          <w:rFonts w:eastAsia="MS Mincho"/>
          <w:lang w:val="en-US"/>
        </w:rPr>
        <w:t>Similar to</w:t>
      </w:r>
      <w:proofErr w:type="gramEnd"/>
      <w:r>
        <w:rPr>
          <w:rFonts w:eastAsia="MS Mincho"/>
          <w:lang w:val="en-US"/>
        </w:rPr>
        <w:t xml:space="preserve"> </w:t>
      </w:r>
      <w:r w:rsidRPr="007425EA">
        <w:rPr>
          <w:rFonts w:eastAsia="MS Mincho"/>
        </w:rPr>
        <w:t>Alt.</w:t>
      </w:r>
      <w:r w:rsidRPr="00CC39E6">
        <w:rPr>
          <w:rFonts w:eastAsia="MS Mincho"/>
        </w:rPr>
        <w:t xml:space="preserve"> </w:t>
      </w:r>
      <w:proofErr w:type="spellStart"/>
      <w:r w:rsidRPr="00CC39E6">
        <w:rPr>
          <w:rFonts w:eastAsia="MS Mincho"/>
        </w:rPr>
        <w:t>i</w:t>
      </w:r>
      <w:proofErr w:type="spellEnd"/>
      <w:r w:rsidRPr="00CC39E6">
        <w:rPr>
          <w:rFonts w:eastAsia="MS Mincho"/>
        </w:rPr>
        <w:t>)</w:t>
      </w:r>
      <w:r>
        <w:rPr>
          <w:rFonts w:eastAsia="MS Mincho"/>
        </w:rPr>
        <w:t>, t</w:t>
      </w:r>
      <w:r w:rsidRPr="00FA2C6E">
        <w:rPr>
          <w:rFonts w:eastAsia="MS Mincho"/>
          <w:lang w:val="en-US"/>
        </w:rPr>
        <w:t xml:space="preserve">he </w:t>
      </w:r>
      <w:r>
        <w:rPr>
          <w:rFonts w:eastAsia="MS Mincho"/>
          <w:lang w:val="en-US"/>
        </w:rPr>
        <w:t>network shall configure the UE with a</w:t>
      </w:r>
      <w:r w:rsidRPr="00FA2C6E">
        <w:rPr>
          <w:rFonts w:eastAsia="MS Mincho"/>
          <w:lang w:val="en-US"/>
        </w:rPr>
        <w:t xml:space="preserve"> </w:t>
      </w:r>
      <w:r>
        <w:rPr>
          <w:rFonts w:eastAsia="MS Mincho"/>
          <w:lang w:val="en-US"/>
        </w:rPr>
        <w:t xml:space="preserve">different </w:t>
      </w:r>
      <w:r w:rsidRPr="00FA2C6E">
        <w:rPr>
          <w:rFonts w:eastAsia="MS Mincho"/>
          <w:lang w:val="en-US"/>
        </w:rPr>
        <w:t xml:space="preserve">CSI-RS Resource Set corresponding to </w:t>
      </w:r>
      <w:r w:rsidRPr="00FA2C6E">
        <w:rPr>
          <w:lang w:val="en-US"/>
        </w:rPr>
        <w:t>Set A beams or part of Set A beams</w:t>
      </w:r>
      <w:r>
        <w:rPr>
          <w:lang w:val="en-US"/>
        </w:rPr>
        <w:t>.</w:t>
      </w:r>
    </w:p>
    <w:p w14:paraId="659E7500" w14:textId="77777777" w:rsidR="00CD63C9" w:rsidRPr="00CC1C68" w:rsidRDefault="00CD63C9" w:rsidP="00CD63C9">
      <w:pPr>
        <w:pStyle w:val="ListParagraph"/>
        <w:numPr>
          <w:ilvl w:val="1"/>
          <w:numId w:val="20"/>
        </w:numPr>
        <w:spacing w:after="160" w:line="278" w:lineRule="auto"/>
        <w:jc w:val="both"/>
        <w:rPr>
          <w:lang w:val="en-US" w:eastAsia="ja-JP"/>
        </w:rPr>
      </w:pPr>
      <w:r>
        <w:rPr>
          <w:rFonts w:eastAsia="MS Mincho"/>
        </w:rPr>
        <w:t>T</w:t>
      </w:r>
      <w:r w:rsidRPr="00FA2C6E">
        <w:rPr>
          <w:rFonts w:eastAsia="MS Mincho"/>
          <w:lang w:val="en-US"/>
        </w:rPr>
        <w:t xml:space="preserve">he </w:t>
      </w:r>
      <w:r>
        <w:rPr>
          <w:rFonts w:eastAsia="MS Mincho"/>
          <w:lang w:val="en-US"/>
        </w:rPr>
        <w:t xml:space="preserve">network may configure the UE with a same </w:t>
      </w:r>
      <w:r w:rsidRPr="00FA2C6E">
        <w:rPr>
          <w:rFonts w:eastAsia="MS Mincho"/>
          <w:lang w:val="en-US"/>
        </w:rPr>
        <w:t xml:space="preserve">CSI-RS Resource Set corresponding to </w:t>
      </w:r>
      <w:r w:rsidRPr="00FA2C6E">
        <w:rPr>
          <w:lang w:val="en-US"/>
        </w:rPr>
        <w:t>Set A beams</w:t>
      </w:r>
      <w:r>
        <w:rPr>
          <w:lang w:val="en-US"/>
        </w:rPr>
        <w:t xml:space="preserve"> </w:t>
      </w:r>
      <w:r w:rsidRPr="00FA2C6E">
        <w:rPr>
          <w:lang w:val="en-US"/>
        </w:rPr>
        <w:t>or part of Set A beams</w:t>
      </w:r>
      <w:r>
        <w:rPr>
          <w:lang w:val="en-US"/>
        </w:rPr>
        <w:t xml:space="preserve"> and configures the UE to </w:t>
      </w:r>
      <w:r w:rsidRPr="00FA2C6E">
        <w:rPr>
          <w:rFonts w:eastAsia="MS Mincho"/>
          <w:lang w:val="en-US"/>
        </w:rPr>
        <w:t xml:space="preserve">report </w:t>
      </w:r>
      <w:r>
        <w:rPr>
          <w:rFonts w:eastAsia="MS Mincho"/>
          <w:lang w:val="en-US"/>
        </w:rPr>
        <w:t>beams measurements for inference as well as measurements for performance monitoring. However, it is up to network on measurement reporting for performance monitoring which reporting mode should be configured.</w:t>
      </w:r>
    </w:p>
    <w:p w14:paraId="0AFB7B70" w14:textId="77777777" w:rsidR="00CD63C9" w:rsidRDefault="00CD63C9" w:rsidP="00CD63C9">
      <w:pPr>
        <w:pStyle w:val="ListParagraph"/>
        <w:numPr>
          <w:ilvl w:val="0"/>
          <w:numId w:val="20"/>
        </w:numPr>
        <w:spacing w:after="160" w:line="278" w:lineRule="auto"/>
        <w:jc w:val="both"/>
        <w:rPr>
          <w:lang w:val="en-US" w:eastAsia="ja-JP"/>
        </w:rPr>
      </w:pPr>
      <w:r w:rsidRPr="00D759D9">
        <w:rPr>
          <w:rFonts w:eastAsia="MS Mincho"/>
        </w:rPr>
        <w:t>Alt. iii) Set A and Set B are the same</w:t>
      </w:r>
      <w:r>
        <w:rPr>
          <w:rFonts w:eastAsia="MS Mincho"/>
        </w:rPr>
        <w:t xml:space="preserve"> (applies to</w:t>
      </w:r>
      <w:r w:rsidRPr="00FA2C6E">
        <w:rPr>
          <w:lang w:val="en-US"/>
        </w:rPr>
        <w:t xml:space="preserve"> </w:t>
      </w:r>
      <w:r>
        <w:rPr>
          <w:lang w:val="en-US"/>
        </w:rPr>
        <w:t xml:space="preserve">BM-Case 2 only): In this case, the </w:t>
      </w:r>
      <w:r w:rsidRPr="00691394">
        <w:rPr>
          <w:lang w:val="en-US"/>
        </w:rPr>
        <w:t xml:space="preserve">inference </w:t>
      </w:r>
      <w:r>
        <w:rPr>
          <w:lang w:val="en-US"/>
        </w:rPr>
        <w:t xml:space="preserve">related measurements can be used to </w:t>
      </w:r>
      <w:r w:rsidRPr="00CC72F4">
        <w:rPr>
          <w:lang w:val="en-US"/>
        </w:rPr>
        <w:t>calculate performance metrics or relevant KPIs</w:t>
      </w:r>
      <w:r>
        <w:rPr>
          <w:lang w:val="en-US"/>
        </w:rPr>
        <w:t xml:space="preserve">. It is therefore reasonable to assume that only one CSI report configuration is needed for both inference and </w:t>
      </w:r>
      <w:proofErr w:type="gramStart"/>
      <w:r>
        <w:rPr>
          <w:lang w:val="en-US"/>
        </w:rPr>
        <w:t>monitoring</w:t>
      </w:r>
      <w:proofErr w:type="gramEnd"/>
    </w:p>
    <w:p w14:paraId="6CBB2385" w14:textId="77777777" w:rsidR="00CD63C9" w:rsidRPr="00CC1C68" w:rsidRDefault="00CD63C9" w:rsidP="00CD63C9">
      <w:pPr>
        <w:jc w:val="both"/>
        <w:rPr>
          <w:b/>
          <w:bCs/>
          <w:lang w:val="en-US"/>
        </w:rPr>
      </w:pPr>
      <w:r w:rsidRPr="00020F5D">
        <w:rPr>
          <w:b/>
          <w:bCs/>
          <w:lang w:val="en-US"/>
        </w:rPr>
        <w:t>Observation 2</w:t>
      </w:r>
      <w:r w:rsidRPr="00CC1C68">
        <w:rPr>
          <w:b/>
          <w:bCs/>
          <w:lang w:val="en-US"/>
        </w:rPr>
        <w:t xml:space="preserve">: In performance monitoring </w:t>
      </w:r>
      <w:bookmarkStart w:id="0" w:name="_Hlk158657430"/>
      <w:r w:rsidRPr="00CC1C68">
        <w:rPr>
          <w:b/>
          <w:bCs/>
          <w:lang w:val="en-US"/>
        </w:rPr>
        <w:t xml:space="preserve">for NW-side models, </w:t>
      </w:r>
      <w:bookmarkEnd w:id="0"/>
      <w:r w:rsidRPr="00CC1C68">
        <w:rPr>
          <w:b/>
          <w:bCs/>
          <w:lang w:val="en-US"/>
        </w:rPr>
        <w:t xml:space="preserve">the </w:t>
      </w:r>
      <w:r w:rsidRPr="00CC1C68">
        <w:rPr>
          <w:rFonts w:eastAsia="MS Mincho"/>
          <w:b/>
          <w:bCs/>
          <w:lang w:val="en-US"/>
        </w:rPr>
        <w:t xml:space="preserve">network </w:t>
      </w:r>
      <w:r w:rsidRPr="00CC1C68">
        <w:rPr>
          <w:b/>
          <w:bCs/>
          <w:lang w:val="en-US"/>
        </w:rPr>
        <w:t xml:space="preserve">may configure a single CSI report for both inference and monitoring, where an additional RS set may be required to be considered as the monitoring RS resource set. This may make the performance monitoring visible to the UE. </w:t>
      </w:r>
    </w:p>
    <w:p w14:paraId="624E891E" w14:textId="77777777" w:rsidR="00CD63C9" w:rsidRPr="00C1331B" w:rsidRDefault="00CD63C9" w:rsidP="00CD63C9">
      <w:pPr>
        <w:jc w:val="both"/>
        <w:rPr>
          <w:lang w:val="en-US" w:eastAsia="ja-JP"/>
        </w:rPr>
      </w:pPr>
      <w:r w:rsidRPr="00C1331B">
        <w:rPr>
          <w:lang w:val="en-US" w:eastAsia="ja-JP"/>
        </w:rPr>
        <w:t xml:space="preserve">Monitoring may be transparent to the UE if the </w:t>
      </w:r>
      <w:r w:rsidRPr="00C1331B">
        <w:rPr>
          <w:rFonts w:eastAsia="MS Mincho"/>
          <w:lang w:val="en-US"/>
        </w:rPr>
        <w:t xml:space="preserve">network </w:t>
      </w:r>
      <w:r w:rsidRPr="00C1331B">
        <w:rPr>
          <w:lang w:val="en-US" w:eastAsia="ja-JP"/>
        </w:rPr>
        <w:t>configures a different CSI report as in the legacy beam measurement and reporting frameworks.</w:t>
      </w:r>
    </w:p>
    <w:p w14:paraId="79EF4200" w14:textId="77777777" w:rsidR="00CD63C9" w:rsidRPr="00CC1C68" w:rsidRDefault="00CD63C9" w:rsidP="00CD63C9">
      <w:pPr>
        <w:jc w:val="both"/>
        <w:rPr>
          <w:b/>
        </w:rPr>
      </w:pPr>
      <w:r w:rsidRPr="00020F5D">
        <w:rPr>
          <w:b/>
        </w:rPr>
        <w:t xml:space="preserve">Observation 3: </w:t>
      </w:r>
      <w:r w:rsidRPr="00CC1C68">
        <w:rPr>
          <w:b/>
        </w:rPr>
        <w:t xml:space="preserve">In performance monitoring for NW-side models, the </w:t>
      </w:r>
      <w:r w:rsidRPr="00CC1C68">
        <w:rPr>
          <w:rFonts w:eastAsia="MS Mincho"/>
          <w:b/>
          <w:lang w:val="en-US"/>
        </w:rPr>
        <w:t xml:space="preserve">network </w:t>
      </w:r>
      <w:r w:rsidRPr="00CC1C68">
        <w:rPr>
          <w:b/>
        </w:rPr>
        <w:t xml:space="preserve">may configure a different CSI report configuration for monitoring. Monitoring may not be visible to the UE if the </w:t>
      </w:r>
      <w:r w:rsidRPr="00CC1C68">
        <w:rPr>
          <w:rFonts w:eastAsia="MS Mincho"/>
          <w:b/>
          <w:lang w:val="en-US"/>
        </w:rPr>
        <w:t xml:space="preserve">network </w:t>
      </w:r>
      <w:r w:rsidRPr="00CC1C68">
        <w:rPr>
          <w:b/>
        </w:rPr>
        <w:t xml:space="preserve">configures a different CSI report. </w:t>
      </w:r>
    </w:p>
    <w:p w14:paraId="6AC3EEBC" w14:textId="77777777" w:rsidR="00CD63C9" w:rsidRPr="00CC1C68" w:rsidRDefault="00CD63C9" w:rsidP="00CD63C9">
      <w:pPr>
        <w:jc w:val="both"/>
      </w:pPr>
      <w:r w:rsidRPr="00CC1C68">
        <w:t xml:space="preserve">Depending on each alternative, </w:t>
      </w:r>
      <w:r w:rsidRPr="00C1331B">
        <w:rPr>
          <w:rFonts w:eastAsia="MS Mincho"/>
          <w:lang w:val="en-US"/>
        </w:rPr>
        <w:t xml:space="preserve">network </w:t>
      </w:r>
      <w:r w:rsidRPr="00CC1C68">
        <w:t xml:space="preserve">may configure any of reporting modes for performance monitoring.  </w:t>
      </w:r>
    </w:p>
    <w:p w14:paraId="30D85D8A" w14:textId="539027A4" w:rsidR="00CD63C9" w:rsidRDefault="00CD63C9" w:rsidP="00CD63C9">
      <w:pPr>
        <w:rPr>
          <w:lang w:val="da-DK"/>
        </w:rPr>
      </w:pPr>
      <w:r>
        <w:rPr>
          <w:b/>
          <w:bCs/>
        </w:rPr>
        <w:t xml:space="preserve">Proposal 4: During performance monitoring for NW-side models, it is up to </w:t>
      </w:r>
      <w:r>
        <w:rPr>
          <w:rFonts w:eastAsia="MS Mincho"/>
          <w:b/>
          <w:bCs/>
        </w:rPr>
        <w:t>network</w:t>
      </w:r>
      <w:r>
        <w:rPr>
          <w:rFonts w:eastAsia="MS Mincho"/>
          <w:lang w:val="en-US"/>
        </w:rPr>
        <w:t xml:space="preserve"> </w:t>
      </w:r>
      <w:r>
        <w:rPr>
          <w:b/>
          <w:bCs/>
        </w:rPr>
        <w:t>to configure reporting mode of Set A/Set B measurement reporting in each alternative. Hence, there is no RAN2 impact at this stage.</w:t>
      </w:r>
      <w:r>
        <w:rPr>
          <w:lang w:val="da-DK"/>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7C9F478E" w14:textId="3A046430" w:rsidR="003E4785" w:rsidRPr="003E4785" w:rsidRDefault="003E4785" w:rsidP="003E4785">
      <w:pPr>
        <w:rPr>
          <w:b/>
        </w:rPr>
      </w:pPr>
      <w:r w:rsidRPr="003E4785">
        <w:rPr>
          <w:b/>
        </w:rPr>
        <w:t xml:space="preserve">Observation 1: The configuration of measurement and reporting can be carried out via legacy Feature/Feature Group and the granularity can be described based on RAN1 conclusion. </w:t>
      </w:r>
    </w:p>
    <w:p w14:paraId="0588FB0A" w14:textId="77777777" w:rsidR="003E4785" w:rsidRPr="003E4785" w:rsidRDefault="003E4785" w:rsidP="003E4785">
      <w:pPr>
        <w:rPr>
          <w:b/>
        </w:rPr>
      </w:pPr>
      <w:r w:rsidRPr="003E4785">
        <w:rPr>
          <w:b/>
        </w:rPr>
        <w:lastRenderedPageBreak/>
        <w:t xml:space="preserve">Observation 2: In performance monitoring for NW-side models, the network may configure a single CSI report for both inference and monitoring, where an additional RS set may be required to be considered as the monitoring RS resource set. This may make the performance monitoring visible to the UE. </w:t>
      </w:r>
    </w:p>
    <w:p w14:paraId="4B7F9BC9" w14:textId="77777777" w:rsidR="003E4785" w:rsidRDefault="003E4785" w:rsidP="003E4785">
      <w:pPr>
        <w:rPr>
          <w:b/>
        </w:rPr>
      </w:pPr>
      <w:r w:rsidRPr="003E4785">
        <w:rPr>
          <w:b/>
        </w:rPr>
        <w:t xml:space="preserve">Observation 3: In performance monitoring for NW-side models, the network may configure a different CSI report configuration for monitoring. Monitoring may not be visible to the UE if the network configures a different CSI report. </w:t>
      </w:r>
    </w:p>
    <w:p w14:paraId="3BE72BE2" w14:textId="4413ED33" w:rsidR="009339CB" w:rsidRPr="004F4540" w:rsidRDefault="009339CB" w:rsidP="003E4785">
      <w:pPr>
        <w:rPr>
          <w:bCs/>
        </w:rPr>
      </w:pPr>
      <w:r>
        <w:rPr>
          <w:bCs/>
        </w:rPr>
        <w:t>And proposed the following:</w:t>
      </w:r>
    </w:p>
    <w:p w14:paraId="19B73C01" w14:textId="77777777" w:rsidR="008025C2" w:rsidRPr="008025C2" w:rsidRDefault="008025C2" w:rsidP="008025C2">
      <w:pPr>
        <w:rPr>
          <w:b/>
        </w:rPr>
      </w:pPr>
      <w:r w:rsidRPr="008025C2">
        <w:rPr>
          <w:b/>
        </w:rPr>
        <w:t xml:space="preserve">Proposal 1: To configure the input data for inference in NW-side model, for BM-Case 1 and BM-Case 2, the </w:t>
      </w:r>
      <w:proofErr w:type="spellStart"/>
      <w:r w:rsidRPr="008025C2">
        <w:rPr>
          <w:b/>
        </w:rPr>
        <w:t>gNB</w:t>
      </w:r>
      <w:proofErr w:type="spellEnd"/>
      <w:r w:rsidRPr="008025C2">
        <w:rPr>
          <w:b/>
        </w:rPr>
        <w:t xml:space="preserve"> initiates the configuration through the configuration of resources and configuration of measurement reporting (e.g., </w:t>
      </w:r>
      <w:r w:rsidRPr="007D09CA">
        <w:rPr>
          <w:b/>
          <w:i/>
          <w:iCs/>
        </w:rPr>
        <w:t>CSI-</w:t>
      </w:r>
      <w:proofErr w:type="spellStart"/>
      <w:r w:rsidRPr="007D09CA">
        <w:rPr>
          <w:b/>
          <w:i/>
          <w:iCs/>
        </w:rPr>
        <w:t>ReportConfig</w:t>
      </w:r>
      <w:proofErr w:type="spellEnd"/>
      <w:r w:rsidRPr="008025C2">
        <w:rPr>
          <w:b/>
        </w:rPr>
        <w:t xml:space="preserve">, legacy </w:t>
      </w:r>
      <w:r w:rsidRPr="00553980">
        <w:rPr>
          <w:b/>
          <w:i/>
          <w:iCs/>
        </w:rPr>
        <w:t>RS resource set</w:t>
      </w:r>
      <w:r w:rsidRPr="008025C2">
        <w:rPr>
          <w:b/>
        </w:rPr>
        <w:t xml:space="preserve">), with further extensions depending on RAN1 conclusion. </w:t>
      </w:r>
    </w:p>
    <w:p w14:paraId="15E41C00" w14:textId="77777777" w:rsidR="008025C2" w:rsidRPr="008025C2" w:rsidRDefault="008025C2" w:rsidP="008025C2">
      <w:pPr>
        <w:rPr>
          <w:b/>
        </w:rPr>
      </w:pPr>
      <w:r w:rsidRPr="008025C2">
        <w:rPr>
          <w:b/>
        </w:rPr>
        <w:t>Proposal 2: UE measurement reporting behaviour requires enhancements according to RAN1 agreement on reporting more than 4 related beam information in L1 signalling. RAN2 to discuss related impacts after progress in RAN1.</w:t>
      </w:r>
    </w:p>
    <w:p w14:paraId="5081010F" w14:textId="77777777" w:rsidR="008025C2" w:rsidRPr="008025C2" w:rsidRDefault="008025C2" w:rsidP="008025C2">
      <w:pPr>
        <w:rPr>
          <w:b/>
        </w:rPr>
      </w:pPr>
      <w:r w:rsidRPr="008025C2">
        <w:rPr>
          <w:b/>
        </w:rPr>
        <w:t>Proposal 3: RAN2 to decide on whether further specification impact is needed after RAN1 finalize the Set B/</w:t>
      </w:r>
      <w:proofErr w:type="spellStart"/>
      <w:r w:rsidRPr="008025C2">
        <w:rPr>
          <w:b/>
        </w:rPr>
        <w:t>SetA</w:t>
      </w:r>
      <w:proofErr w:type="spellEnd"/>
      <w:r w:rsidRPr="008025C2">
        <w:rPr>
          <w:b/>
        </w:rPr>
        <w:t xml:space="preserve"> report configuration, max number of reported beam information in one report, report content related to beam report information.</w:t>
      </w:r>
    </w:p>
    <w:p w14:paraId="2FC48D8E" w14:textId="5E1A5485" w:rsidR="009339CB" w:rsidRPr="006E13D1" w:rsidRDefault="008025C2" w:rsidP="008025C2">
      <w:r w:rsidRPr="008025C2">
        <w:rPr>
          <w:b/>
        </w:rPr>
        <w:t>Proposal 4: During performance monitoring for NW-side models, it is up to network to configure reporting mode of Set A/Set B measurement reporting in each alternative. Hence, there is no RAN2 impact at this stage.</w:t>
      </w:r>
    </w:p>
    <w:p w14:paraId="2277546F" w14:textId="77777777" w:rsidR="009339CB" w:rsidRPr="006E13D1" w:rsidRDefault="009339CB" w:rsidP="009339CB"/>
    <w:p w14:paraId="19C04D7B" w14:textId="77777777" w:rsidR="00A660C1" w:rsidRPr="006E13D1" w:rsidRDefault="00A660C1" w:rsidP="00A660C1">
      <w:pPr>
        <w:pStyle w:val="Heading1"/>
      </w:pPr>
      <w:r>
        <w:t>4</w:t>
      </w:r>
      <w:r>
        <w:tab/>
        <w:t>References</w:t>
      </w:r>
    </w:p>
    <w:p w14:paraId="0169237B" w14:textId="77777777" w:rsidR="00A660C1" w:rsidRDefault="00A660C1" w:rsidP="00A660C1">
      <w:pPr>
        <w:pStyle w:val="NormalWeb"/>
        <w:rPr>
          <w:sz w:val="20"/>
          <w:szCs w:val="20"/>
        </w:rPr>
      </w:pPr>
      <w:r>
        <w:rPr>
          <w:sz w:val="20"/>
          <w:szCs w:val="20"/>
        </w:rPr>
        <w:t xml:space="preserve">[1] </w:t>
      </w:r>
      <w:hyperlink r:id="rId14" w:history="1">
        <w:r>
          <w:rPr>
            <w:rStyle w:val="Hyperlink"/>
            <w:sz w:val="20"/>
            <w:szCs w:val="20"/>
          </w:rPr>
          <w:t>RP-213599</w:t>
        </w:r>
      </w:hyperlink>
      <w:r>
        <w:rPr>
          <w:sz w:val="20"/>
          <w:szCs w:val="20"/>
        </w:rPr>
        <w:t xml:space="preserve">: "New SI: Study on Artificial Intelligence (AI)/Machine Learning (ML) for NR Air Interface", Qualcomm (Moderator). </w:t>
      </w:r>
    </w:p>
    <w:p w14:paraId="3982D736" w14:textId="77777777" w:rsidR="00A660C1" w:rsidRDefault="00A660C1" w:rsidP="00A660C1">
      <w:pPr>
        <w:pStyle w:val="NormalWeb"/>
        <w:rPr>
          <w:sz w:val="20"/>
          <w:szCs w:val="20"/>
        </w:rPr>
      </w:pPr>
      <w:r>
        <w:rPr>
          <w:sz w:val="20"/>
          <w:szCs w:val="20"/>
        </w:rPr>
        <w:t xml:space="preserve">[2] </w:t>
      </w:r>
      <w:hyperlink r:id="rId15" w:history="1">
        <w:r>
          <w:rPr>
            <w:rStyle w:val="Hyperlink"/>
            <w:sz w:val="20"/>
            <w:szCs w:val="20"/>
          </w:rPr>
          <w:t>RP-221348</w:t>
        </w:r>
      </w:hyperlink>
      <w:r>
        <w:rPr>
          <w:sz w:val="20"/>
          <w:szCs w:val="20"/>
        </w:rPr>
        <w:t>: "Revised SID: Study on Artificial Intelligence (AI)/Machine Learning (ML) for NR Air Interface", Qualcomm.</w:t>
      </w:r>
    </w:p>
    <w:p w14:paraId="6B870EED" w14:textId="77777777" w:rsidR="00A660C1" w:rsidRDefault="00A660C1" w:rsidP="00A660C1">
      <w:pPr>
        <w:pStyle w:val="NormalWeb"/>
        <w:spacing w:after="0"/>
        <w:rPr>
          <w:sz w:val="20"/>
          <w:szCs w:val="20"/>
          <w:lang w:val="en-US"/>
        </w:rPr>
      </w:pPr>
      <w:r>
        <w:rPr>
          <w:sz w:val="20"/>
          <w:szCs w:val="20"/>
          <w:lang w:val="en-US"/>
        </w:rPr>
        <w:t xml:space="preserve">[3] </w:t>
      </w:r>
      <w:hyperlink r:id="rId16" w:history="1">
        <w:r>
          <w:rPr>
            <w:rStyle w:val="Hyperlink"/>
            <w:sz w:val="20"/>
            <w:szCs w:val="20"/>
            <w:lang w:val="en-US"/>
          </w:rPr>
          <w:t>RP-234039</w:t>
        </w:r>
      </w:hyperlink>
      <w:r>
        <w:rPr>
          <w:sz w:val="20"/>
          <w:szCs w:val="20"/>
          <w:lang w:val="en-US"/>
        </w:rPr>
        <w:t>: "New WID on Artificial Intelligence (AI)/Machine Learning (ML) for NR Air Interface", Qualcomm (Moderator).</w:t>
      </w:r>
    </w:p>
    <w:p w14:paraId="37549D5F" w14:textId="77777777" w:rsidR="00A660C1" w:rsidRDefault="00A660C1" w:rsidP="00A660C1">
      <w:pPr>
        <w:pStyle w:val="NormalWeb"/>
        <w:spacing w:after="0"/>
        <w:rPr>
          <w:sz w:val="20"/>
          <w:szCs w:val="20"/>
          <w:lang w:val="en-US"/>
        </w:rPr>
      </w:pPr>
      <w:r>
        <w:rPr>
          <w:sz w:val="20"/>
          <w:szCs w:val="20"/>
          <w:lang w:val="en-US"/>
        </w:rPr>
        <w:t xml:space="preserve">[4] </w:t>
      </w:r>
      <w:hyperlink r:id="rId17" w:history="1">
        <w:r>
          <w:rPr>
            <w:rStyle w:val="Hyperlink"/>
            <w:sz w:val="20"/>
            <w:szCs w:val="20"/>
          </w:rPr>
          <w:t>RP-240774</w:t>
        </w:r>
      </w:hyperlink>
      <w:r>
        <w:rPr>
          <w:sz w:val="20"/>
          <w:szCs w:val="20"/>
          <w:lang w:val="en-US"/>
        </w:rPr>
        <w:t>: "Revised WID on Artificial Intelligence (AI)/Machine Learning (ML) for NR Air Interface", Qualcomm (Moderator).</w:t>
      </w:r>
    </w:p>
    <w:p w14:paraId="44262858" w14:textId="77777777" w:rsidR="00A660C1" w:rsidRDefault="00A660C1" w:rsidP="00A660C1">
      <w:pPr>
        <w:pStyle w:val="NormalWeb"/>
        <w:spacing w:after="0"/>
        <w:rPr>
          <w:sz w:val="20"/>
          <w:szCs w:val="20"/>
          <w:lang w:val="en-US"/>
        </w:rPr>
      </w:pPr>
    </w:p>
    <w:p w14:paraId="06E681DA" w14:textId="77777777" w:rsidR="00A660C1" w:rsidRDefault="00A660C1" w:rsidP="00A660C1">
      <w:pPr>
        <w:pStyle w:val="NormalWeb"/>
        <w:spacing w:after="0"/>
        <w:rPr>
          <w:sz w:val="20"/>
          <w:szCs w:val="20"/>
        </w:rPr>
      </w:pPr>
      <w:r>
        <w:rPr>
          <w:sz w:val="20"/>
          <w:szCs w:val="20"/>
        </w:rPr>
        <w:t xml:space="preserve">[5]  3GPP </w:t>
      </w:r>
      <w:hyperlink r:id="rId18" w:history="1">
        <w:r w:rsidRPr="00EF6AA5">
          <w:rPr>
            <w:rStyle w:val="Hyperlink"/>
            <w:sz w:val="20"/>
            <w:szCs w:val="20"/>
          </w:rPr>
          <w:t>TR 38.843</w:t>
        </w:r>
      </w:hyperlink>
      <w:r>
        <w:rPr>
          <w:sz w:val="20"/>
          <w:szCs w:val="20"/>
        </w:rPr>
        <w:t>: "</w:t>
      </w:r>
      <w:r>
        <w:rPr>
          <w:sz w:val="20"/>
          <w:szCs w:val="20"/>
          <w:lang w:val="en-US"/>
        </w:rPr>
        <w:t>Study on Artificial Intelligence (AI)/Machine Learning (ML) for NR air interface</w:t>
      </w:r>
      <w:r>
        <w:rPr>
          <w:sz w:val="20"/>
          <w:szCs w:val="20"/>
        </w:rPr>
        <w:t>".</w:t>
      </w:r>
    </w:p>
    <w:p w14:paraId="54103F6B" w14:textId="77777777" w:rsidR="00A660C1" w:rsidRDefault="00A660C1" w:rsidP="00A660C1">
      <w:pPr>
        <w:pStyle w:val="NormalWeb"/>
        <w:spacing w:after="0"/>
        <w:rPr>
          <w:sz w:val="20"/>
          <w:szCs w:val="20"/>
        </w:rPr>
      </w:pPr>
    </w:p>
    <w:p w14:paraId="0E5DC0B1" w14:textId="77777777" w:rsidR="00A660C1" w:rsidRDefault="00A660C1" w:rsidP="00A660C1">
      <w:pPr>
        <w:pStyle w:val="NormalWeb"/>
        <w:spacing w:after="0"/>
        <w:rPr>
          <w:sz w:val="20"/>
          <w:szCs w:val="20"/>
          <w:lang w:val="en-US"/>
        </w:rPr>
      </w:pPr>
      <w:r>
        <w:rPr>
          <w:sz w:val="20"/>
          <w:szCs w:val="20"/>
        </w:rPr>
        <w:t xml:space="preserve">[6] </w:t>
      </w:r>
      <w:hyperlink r:id="rId19" w:history="1">
        <w:r w:rsidRPr="00390DE2">
          <w:rPr>
            <w:rStyle w:val="Hyperlink"/>
            <w:sz w:val="20"/>
            <w:szCs w:val="20"/>
            <w:lang w:val="en-US"/>
          </w:rPr>
          <w:t>R1-2401599</w:t>
        </w:r>
      </w:hyperlink>
      <w:r w:rsidRPr="00390DE2">
        <w:rPr>
          <w:sz w:val="20"/>
          <w:szCs w:val="20"/>
          <w:lang w:val="en-US"/>
        </w:rPr>
        <w:t> - FL summary #3 for AI/ML in management : 3GPP TSG RAN WG1 #116 - February 26th – March 1st, 2024</w:t>
      </w:r>
      <w:r>
        <w:rPr>
          <w:sz w:val="20"/>
          <w:szCs w:val="20"/>
          <w:lang w:val="en-US"/>
        </w:rPr>
        <w:t>.</w:t>
      </w:r>
    </w:p>
    <w:p w14:paraId="3DB61174" w14:textId="77777777" w:rsidR="00A660C1" w:rsidRDefault="00A660C1" w:rsidP="00A660C1">
      <w:pPr>
        <w:pStyle w:val="NormalWeb"/>
        <w:spacing w:after="0"/>
        <w:rPr>
          <w:sz w:val="20"/>
          <w:szCs w:val="20"/>
          <w:lang w:val="en-US"/>
        </w:rPr>
      </w:pPr>
    </w:p>
    <w:p w14:paraId="0CC8701A" w14:textId="77777777" w:rsidR="00A660C1" w:rsidRDefault="00A660C1" w:rsidP="00A660C1">
      <w:pPr>
        <w:pStyle w:val="NormalWeb"/>
        <w:spacing w:after="0"/>
        <w:rPr>
          <w:sz w:val="20"/>
          <w:szCs w:val="20"/>
          <w:lang w:val="en-US"/>
        </w:rPr>
      </w:pPr>
      <w:r>
        <w:rPr>
          <w:sz w:val="20"/>
          <w:szCs w:val="20"/>
          <w:lang w:val="en-US"/>
        </w:rPr>
        <w:t xml:space="preserve">[7] </w:t>
      </w:r>
      <w:hyperlink r:id="rId20" w:tgtFrame="_blank" w:history="1">
        <w:r w:rsidRPr="00121E10">
          <w:rPr>
            <w:rStyle w:val="Hyperlink"/>
            <w:sz w:val="20"/>
            <w:szCs w:val="20"/>
          </w:rPr>
          <w:t>R1-2403756</w:t>
        </w:r>
      </w:hyperlink>
      <w:r>
        <w:rPr>
          <w:sz w:val="20"/>
          <w:szCs w:val="20"/>
          <w:lang w:val="en-US"/>
        </w:rPr>
        <w:t xml:space="preserve"> – FL summary #5 for AI/ML in beam management: </w:t>
      </w:r>
      <w:r w:rsidRPr="00390DE2">
        <w:rPr>
          <w:sz w:val="20"/>
          <w:szCs w:val="20"/>
          <w:lang w:val="en-US"/>
        </w:rPr>
        <w:t>3GPP TSG RAN WG1 #116</w:t>
      </w:r>
      <w:r>
        <w:rPr>
          <w:sz w:val="20"/>
          <w:szCs w:val="20"/>
          <w:lang w:val="en-US"/>
        </w:rPr>
        <w:t>bis – April 15</w:t>
      </w:r>
      <w:r w:rsidRPr="00CC1C68">
        <w:rPr>
          <w:sz w:val="20"/>
          <w:szCs w:val="20"/>
          <w:vertAlign w:val="superscript"/>
          <w:lang w:val="en-US"/>
        </w:rPr>
        <w:t>th</w:t>
      </w:r>
      <w:r>
        <w:rPr>
          <w:sz w:val="20"/>
          <w:szCs w:val="20"/>
          <w:lang w:val="en-US"/>
        </w:rPr>
        <w:t xml:space="preserve"> – April 19</w:t>
      </w:r>
      <w:r w:rsidRPr="00CC1C68">
        <w:rPr>
          <w:sz w:val="20"/>
          <w:szCs w:val="20"/>
          <w:vertAlign w:val="superscript"/>
          <w:lang w:val="en-US"/>
        </w:rPr>
        <w:t>th</w:t>
      </w:r>
      <w:r>
        <w:rPr>
          <w:sz w:val="20"/>
          <w:szCs w:val="20"/>
          <w:lang w:val="en-US"/>
        </w:rPr>
        <w:t>, 2024.</w:t>
      </w:r>
    </w:p>
    <w:p w14:paraId="00814A93" w14:textId="77777777" w:rsidR="00A660C1" w:rsidRDefault="00A660C1" w:rsidP="00A660C1">
      <w:pPr>
        <w:pStyle w:val="NormalWeb"/>
        <w:spacing w:after="0"/>
        <w:rPr>
          <w:sz w:val="20"/>
          <w:szCs w:val="20"/>
          <w:lang w:val="en-US"/>
        </w:rPr>
      </w:pPr>
    </w:p>
    <w:p w14:paraId="7B16948F" w14:textId="77777777" w:rsidR="00A660C1" w:rsidRDefault="00A660C1" w:rsidP="00A660C1">
      <w:pPr>
        <w:pStyle w:val="NormalWeb"/>
        <w:spacing w:after="0"/>
        <w:rPr>
          <w:sz w:val="20"/>
          <w:szCs w:val="20"/>
          <w:lang w:val="en-US"/>
        </w:rPr>
      </w:pPr>
      <w:r>
        <w:rPr>
          <w:sz w:val="20"/>
          <w:szCs w:val="20"/>
          <w:lang w:val="en-US"/>
        </w:rPr>
        <w:t xml:space="preserve">[8] </w:t>
      </w:r>
      <w:hyperlink r:id="rId21" w:history="1">
        <w:r w:rsidRPr="00D71221">
          <w:rPr>
            <w:rStyle w:val="Hyperlink"/>
            <w:sz w:val="20"/>
            <w:szCs w:val="20"/>
            <w:lang w:val="en-US"/>
          </w:rPr>
          <w:t>RAN2#125bis Draft meeting report</w:t>
        </w:r>
      </w:hyperlink>
      <w:r>
        <w:rPr>
          <w:sz w:val="20"/>
          <w:szCs w:val="20"/>
          <w:lang w:val="en-US"/>
        </w:rPr>
        <w:t>.</w:t>
      </w:r>
    </w:p>
    <w:p w14:paraId="56EEE39D" w14:textId="77777777" w:rsidR="009339CB" w:rsidRPr="00A660C1" w:rsidRDefault="009339CB" w:rsidP="009339CB">
      <w:pPr>
        <w:rPr>
          <w:lang w:val="en-US"/>
        </w:rPr>
      </w:pPr>
    </w:p>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C1A8F"/>
    <w:multiLevelType w:val="hybridMultilevel"/>
    <w:tmpl w:val="4EFA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0D65B3"/>
    <w:multiLevelType w:val="hybridMultilevel"/>
    <w:tmpl w:val="9B0A6E42"/>
    <w:lvl w:ilvl="0" w:tplc="40766888">
      <w:start w:val="1"/>
      <w:numFmt w:val="bullet"/>
      <w:lvlText w:val="•"/>
      <w:lvlJc w:val="left"/>
      <w:pPr>
        <w:tabs>
          <w:tab w:val="num" w:pos="720"/>
        </w:tabs>
        <w:ind w:left="720" w:hanging="360"/>
      </w:pPr>
      <w:rPr>
        <w:rFonts w:ascii="Arial" w:hAnsi="Arial" w:hint="default"/>
      </w:rPr>
    </w:lvl>
    <w:lvl w:ilvl="1" w:tplc="862A9F6A" w:tentative="1">
      <w:start w:val="1"/>
      <w:numFmt w:val="bullet"/>
      <w:lvlText w:val="•"/>
      <w:lvlJc w:val="left"/>
      <w:pPr>
        <w:tabs>
          <w:tab w:val="num" w:pos="1440"/>
        </w:tabs>
        <w:ind w:left="1440" w:hanging="360"/>
      </w:pPr>
      <w:rPr>
        <w:rFonts w:ascii="Arial" w:hAnsi="Arial" w:hint="default"/>
      </w:rPr>
    </w:lvl>
    <w:lvl w:ilvl="2" w:tplc="31527B9A" w:tentative="1">
      <w:start w:val="1"/>
      <w:numFmt w:val="bullet"/>
      <w:lvlText w:val="•"/>
      <w:lvlJc w:val="left"/>
      <w:pPr>
        <w:tabs>
          <w:tab w:val="num" w:pos="2160"/>
        </w:tabs>
        <w:ind w:left="2160" w:hanging="360"/>
      </w:pPr>
      <w:rPr>
        <w:rFonts w:ascii="Arial" w:hAnsi="Arial" w:hint="default"/>
      </w:rPr>
    </w:lvl>
    <w:lvl w:ilvl="3" w:tplc="2C40E4F6" w:tentative="1">
      <w:start w:val="1"/>
      <w:numFmt w:val="bullet"/>
      <w:lvlText w:val="•"/>
      <w:lvlJc w:val="left"/>
      <w:pPr>
        <w:tabs>
          <w:tab w:val="num" w:pos="2880"/>
        </w:tabs>
        <w:ind w:left="2880" w:hanging="360"/>
      </w:pPr>
      <w:rPr>
        <w:rFonts w:ascii="Arial" w:hAnsi="Arial" w:hint="default"/>
      </w:rPr>
    </w:lvl>
    <w:lvl w:ilvl="4" w:tplc="5FCA2D90" w:tentative="1">
      <w:start w:val="1"/>
      <w:numFmt w:val="bullet"/>
      <w:lvlText w:val="•"/>
      <w:lvlJc w:val="left"/>
      <w:pPr>
        <w:tabs>
          <w:tab w:val="num" w:pos="3600"/>
        </w:tabs>
        <w:ind w:left="3600" w:hanging="360"/>
      </w:pPr>
      <w:rPr>
        <w:rFonts w:ascii="Arial" w:hAnsi="Arial" w:hint="default"/>
      </w:rPr>
    </w:lvl>
    <w:lvl w:ilvl="5" w:tplc="70249AE2" w:tentative="1">
      <w:start w:val="1"/>
      <w:numFmt w:val="bullet"/>
      <w:lvlText w:val="•"/>
      <w:lvlJc w:val="left"/>
      <w:pPr>
        <w:tabs>
          <w:tab w:val="num" w:pos="4320"/>
        </w:tabs>
        <w:ind w:left="4320" w:hanging="360"/>
      </w:pPr>
      <w:rPr>
        <w:rFonts w:ascii="Arial" w:hAnsi="Arial" w:hint="default"/>
      </w:rPr>
    </w:lvl>
    <w:lvl w:ilvl="6" w:tplc="750A97CC" w:tentative="1">
      <w:start w:val="1"/>
      <w:numFmt w:val="bullet"/>
      <w:lvlText w:val="•"/>
      <w:lvlJc w:val="left"/>
      <w:pPr>
        <w:tabs>
          <w:tab w:val="num" w:pos="5040"/>
        </w:tabs>
        <w:ind w:left="5040" w:hanging="360"/>
      </w:pPr>
      <w:rPr>
        <w:rFonts w:ascii="Arial" w:hAnsi="Arial" w:hint="default"/>
      </w:rPr>
    </w:lvl>
    <w:lvl w:ilvl="7" w:tplc="F844ECC8" w:tentative="1">
      <w:start w:val="1"/>
      <w:numFmt w:val="bullet"/>
      <w:lvlText w:val="•"/>
      <w:lvlJc w:val="left"/>
      <w:pPr>
        <w:tabs>
          <w:tab w:val="num" w:pos="5760"/>
        </w:tabs>
        <w:ind w:left="5760" w:hanging="360"/>
      </w:pPr>
      <w:rPr>
        <w:rFonts w:ascii="Arial" w:hAnsi="Arial" w:hint="default"/>
      </w:rPr>
    </w:lvl>
    <w:lvl w:ilvl="8" w:tplc="528AE3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DCA7190"/>
    <w:multiLevelType w:val="hybridMultilevel"/>
    <w:tmpl w:val="00869078"/>
    <w:lvl w:ilvl="0" w:tplc="BEAC44C8">
      <w:start w:val="1"/>
      <w:numFmt w:val="bullet"/>
      <w:lvlText w:val=""/>
      <w:lvlJc w:val="left"/>
      <w:pPr>
        <w:tabs>
          <w:tab w:val="num" w:pos="720"/>
        </w:tabs>
        <w:ind w:left="720" w:hanging="360"/>
      </w:pPr>
      <w:rPr>
        <w:rFonts w:ascii="Symbol" w:hAnsi="Symbol" w:hint="default"/>
      </w:rPr>
    </w:lvl>
    <w:lvl w:ilvl="1" w:tplc="28AE18C8" w:tentative="1">
      <w:start w:val="1"/>
      <w:numFmt w:val="bullet"/>
      <w:lvlText w:val=""/>
      <w:lvlJc w:val="left"/>
      <w:pPr>
        <w:tabs>
          <w:tab w:val="num" w:pos="1440"/>
        </w:tabs>
        <w:ind w:left="1440" w:hanging="360"/>
      </w:pPr>
      <w:rPr>
        <w:rFonts w:ascii="Symbol" w:hAnsi="Symbol" w:hint="default"/>
      </w:rPr>
    </w:lvl>
    <w:lvl w:ilvl="2" w:tplc="F7C875BC" w:tentative="1">
      <w:start w:val="1"/>
      <w:numFmt w:val="bullet"/>
      <w:lvlText w:val=""/>
      <w:lvlJc w:val="left"/>
      <w:pPr>
        <w:tabs>
          <w:tab w:val="num" w:pos="2160"/>
        </w:tabs>
        <w:ind w:left="2160" w:hanging="360"/>
      </w:pPr>
      <w:rPr>
        <w:rFonts w:ascii="Symbol" w:hAnsi="Symbol" w:hint="default"/>
      </w:rPr>
    </w:lvl>
    <w:lvl w:ilvl="3" w:tplc="3B407442" w:tentative="1">
      <w:start w:val="1"/>
      <w:numFmt w:val="bullet"/>
      <w:lvlText w:val=""/>
      <w:lvlJc w:val="left"/>
      <w:pPr>
        <w:tabs>
          <w:tab w:val="num" w:pos="2880"/>
        </w:tabs>
        <w:ind w:left="2880" w:hanging="360"/>
      </w:pPr>
      <w:rPr>
        <w:rFonts w:ascii="Symbol" w:hAnsi="Symbol" w:hint="default"/>
      </w:rPr>
    </w:lvl>
    <w:lvl w:ilvl="4" w:tplc="7A84958A" w:tentative="1">
      <w:start w:val="1"/>
      <w:numFmt w:val="bullet"/>
      <w:lvlText w:val=""/>
      <w:lvlJc w:val="left"/>
      <w:pPr>
        <w:tabs>
          <w:tab w:val="num" w:pos="3600"/>
        </w:tabs>
        <w:ind w:left="3600" w:hanging="360"/>
      </w:pPr>
      <w:rPr>
        <w:rFonts w:ascii="Symbol" w:hAnsi="Symbol" w:hint="default"/>
      </w:rPr>
    </w:lvl>
    <w:lvl w:ilvl="5" w:tplc="3EC46384" w:tentative="1">
      <w:start w:val="1"/>
      <w:numFmt w:val="bullet"/>
      <w:lvlText w:val=""/>
      <w:lvlJc w:val="left"/>
      <w:pPr>
        <w:tabs>
          <w:tab w:val="num" w:pos="4320"/>
        </w:tabs>
        <w:ind w:left="4320" w:hanging="360"/>
      </w:pPr>
      <w:rPr>
        <w:rFonts w:ascii="Symbol" w:hAnsi="Symbol" w:hint="default"/>
      </w:rPr>
    </w:lvl>
    <w:lvl w:ilvl="6" w:tplc="1C183332" w:tentative="1">
      <w:start w:val="1"/>
      <w:numFmt w:val="bullet"/>
      <w:lvlText w:val=""/>
      <w:lvlJc w:val="left"/>
      <w:pPr>
        <w:tabs>
          <w:tab w:val="num" w:pos="5040"/>
        </w:tabs>
        <w:ind w:left="5040" w:hanging="360"/>
      </w:pPr>
      <w:rPr>
        <w:rFonts w:ascii="Symbol" w:hAnsi="Symbol" w:hint="default"/>
      </w:rPr>
    </w:lvl>
    <w:lvl w:ilvl="7" w:tplc="8B828896" w:tentative="1">
      <w:start w:val="1"/>
      <w:numFmt w:val="bullet"/>
      <w:lvlText w:val=""/>
      <w:lvlJc w:val="left"/>
      <w:pPr>
        <w:tabs>
          <w:tab w:val="num" w:pos="5760"/>
        </w:tabs>
        <w:ind w:left="5760" w:hanging="360"/>
      </w:pPr>
      <w:rPr>
        <w:rFonts w:ascii="Symbol" w:hAnsi="Symbol" w:hint="default"/>
      </w:rPr>
    </w:lvl>
    <w:lvl w:ilvl="8" w:tplc="73144020" w:tentative="1">
      <w:start w:val="1"/>
      <w:numFmt w:val="bullet"/>
      <w:lvlText w:val=""/>
      <w:lvlJc w:val="left"/>
      <w:pPr>
        <w:tabs>
          <w:tab w:val="num" w:pos="6480"/>
        </w:tabs>
        <w:ind w:left="6480" w:hanging="360"/>
      </w:pPr>
      <w:rPr>
        <w:rFonts w:ascii="Symbol" w:hAnsi="Symbo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4"/>
  </w:num>
  <w:num w:numId="5" w16cid:durableId="630793192">
    <w:abstractNumId w:val="13"/>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865095882">
    <w:abstractNumId w:val="18"/>
  </w:num>
  <w:num w:numId="19" w16cid:durableId="1024017471">
    <w:abstractNumId w:val="19"/>
  </w:num>
  <w:num w:numId="20" w16cid:durableId="1477839833">
    <w:abstractNumId w:val="12"/>
  </w:num>
  <w:num w:numId="21" w16cid:durableId="348456753">
    <w:abstractNumId w:val="17"/>
  </w:num>
  <w:num w:numId="22" w16cid:durableId="94445781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0E01FC"/>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105C7"/>
    <w:rsid w:val="00212483"/>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44B72"/>
    <w:rsid w:val="0035462D"/>
    <w:rsid w:val="0036459E"/>
    <w:rsid w:val="00364B41"/>
    <w:rsid w:val="0037651B"/>
    <w:rsid w:val="00383096"/>
    <w:rsid w:val="0039346C"/>
    <w:rsid w:val="003A41EF"/>
    <w:rsid w:val="003B0EE4"/>
    <w:rsid w:val="003B40AD"/>
    <w:rsid w:val="003C4E37"/>
    <w:rsid w:val="003D0FD0"/>
    <w:rsid w:val="003E16BE"/>
    <w:rsid w:val="003E4785"/>
    <w:rsid w:val="003F4E28"/>
    <w:rsid w:val="003F76B6"/>
    <w:rsid w:val="004006E8"/>
    <w:rsid w:val="00401855"/>
    <w:rsid w:val="00446C3A"/>
    <w:rsid w:val="00465587"/>
    <w:rsid w:val="00477455"/>
    <w:rsid w:val="004A1F7B"/>
    <w:rsid w:val="004C0032"/>
    <w:rsid w:val="004C44D2"/>
    <w:rsid w:val="004D3578"/>
    <w:rsid w:val="004D380D"/>
    <w:rsid w:val="004E213A"/>
    <w:rsid w:val="004E7553"/>
    <w:rsid w:val="004F4540"/>
    <w:rsid w:val="004F73A7"/>
    <w:rsid w:val="00503171"/>
    <w:rsid w:val="00506C28"/>
    <w:rsid w:val="00534DA0"/>
    <w:rsid w:val="00537809"/>
    <w:rsid w:val="005432D9"/>
    <w:rsid w:val="00543E6C"/>
    <w:rsid w:val="00553980"/>
    <w:rsid w:val="00565087"/>
    <w:rsid w:val="0056573F"/>
    <w:rsid w:val="00565A6C"/>
    <w:rsid w:val="00571279"/>
    <w:rsid w:val="00575FC5"/>
    <w:rsid w:val="005A13AB"/>
    <w:rsid w:val="005A49C6"/>
    <w:rsid w:val="005C766E"/>
    <w:rsid w:val="005C7CD5"/>
    <w:rsid w:val="00611566"/>
    <w:rsid w:val="00646D99"/>
    <w:rsid w:val="00656910"/>
    <w:rsid w:val="006574C0"/>
    <w:rsid w:val="00696821"/>
    <w:rsid w:val="006C66D8"/>
    <w:rsid w:val="006D1E24"/>
    <w:rsid w:val="006D35DE"/>
    <w:rsid w:val="006E02D2"/>
    <w:rsid w:val="006E1057"/>
    <w:rsid w:val="006E1417"/>
    <w:rsid w:val="006F6A2C"/>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A3E0B"/>
    <w:rsid w:val="007B18D8"/>
    <w:rsid w:val="007C095F"/>
    <w:rsid w:val="007C2DD0"/>
    <w:rsid w:val="007D09CA"/>
    <w:rsid w:val="007F2E08"/>
    <w:rsid w:val="008024FA"/>
    <w:rsid w:val="008025C2"/>
    <w:rsid w:val="008028A4"/>
    <w:rsid w:val="00813245"/>
    <w:rsid w:val="00840DE0"/>
    <w:rsid w:val="00847CD0"/>
    <w:rsid w:val="008607A8"/>
    <w:rsid w:val="0086354A"/>
    <w:rsid w:val="00866DC8"/>
    <w:rsid w:val="008768CA"/>
    <w:rsid w:val="00877991"/>
    <w:rsid w:val="00877EF9"/>
    <w:rsid w:val="00880559"/>
    <w:rsid w:val="008805A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4414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20DA"/>
    <w:rsid w:val="00A36F5F"/>
    <w:rsid w:val="00A430EC"/>
    <w:rsid w:val="00A53724"/>
    <w:rsid w:val="00A54B2B"/>
    <w:rsid w:val="00A660C1"/>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C3555"/>
    <w:rsid w:val="00C12B51"/>
    <w:rsid w:val="00C24650"/>
    <w:rsid w:val="00C25465"/>
    <w:rsid w:val="00C31806"/>
    <w:rsid w:val="00C33079"/>
    <w:rsid w:val="00C54BD9"/>
    <w:rsid w:val="00C55A12"/>
    <w:rsid w:val="00C6553E"/>
    <w:rsid w:val="00C83A13"/>
    <w:rsid w:val="00C86F10"/>
    <w:rsid w:val="00C9068C"/>
    <w:rsid w:val="00C92967"/>
    <w:rsid w:val="00CA3D0C"/>
    <w:rsid w:val="00CA654B"/>
    <w:rsid w:val="00CB72B8"/>
    <w:rsid w:val="00CD0433"/>
    <w:rsid w:val="00CD0BA8"/>
    <w:rsid w:val="00CD4C7B"/>
    <w:rsid w:val="00CD58FE"/>
    <w:rsid w:val="00CD63C9"/>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201"/>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614E"/>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A2D50"/>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中等深浅网格 1 - 着色 21,列表段落,列出段落1,¥¡¡¡¡ì¬º¥¹¥È¶ÎÂä,ÁÐ³ö¶ÎÂä,列表段落1,—ño’i—Ž,¥ê¥¹¥È¶ÎÂä,ÁÐ³ö¶ÎÂä1,ÖÐµÈÉîÇ³Íø¸ñ 1 - ×ÅÉ« 21,ÁÐ±í¶ÎÂä,¥¡¡¡¡¨¬¬º¥¹¥È¶ÎÂä,ÁÐ±í¶ÎÂä1,¡ªño¡¯i¡ªŽ,¥¨º¥¹¥È¶ÎÂä,Bullet list,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qFormat/>
    <w:rsid w:val="00212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CD63C9"/>
    <w:rPr>
      <w:sz w:val="16"/>
      <w:szCs w:val="16"/>
    </w:rPr>
  </w:style>
  <w:style w:type="character" w:styleId="Mention">
    <w:name w:val="Mention"/>
    <w:basedOn w:val="DefaultParagraphFont"/>
    <w:uiPriority w:val="99"/>
    <w:unhideWhenUsed/>
    <w:rsid w:val="00CD63C9"/>
    <w:rPr>
      <w:color w:val="2B579A"/>
      <w:shd w:val="clear" w:color="auto" w:fill="E1DFDD"/>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ÁÐ³ö¶ÎÂä1 Char,ÁÐ±í¶ÎÂä Char"/>
    <w:link w:val="ListParagraph"/>
    <w:uiPriority w:val="34"/>
    <w:qFormat/>
    <w:locked/>
    <w:rsid w:val="00CD63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ftp.3gpp.org/tsg_ran/TSG_RAN/TSGR_103/Docs/RP-240774.zip" TargetMode="External"/><Relationship Id="rId18" Type="http://schemas.openxmlformats.org/officeDocument/2006/relationships/hyperlink" Target="https://portal.3gpp.org/desktopmodules/Specifications/SpecificationDetails.aspx?specificationId=3983"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ftp/TSG_RAN/WG2_RL2/TSGR2_125bis/Report/Draft_R2_125bis_Meeting_Report_v3.zip" TargetMode="External"/><Relationship Id="rId7" Type="http://schemas.openxmlformats.org/officeDocument/2006/relationships/styles" Target="styles.xml"/><Relationship Id="rId12" Type="http://schemas.openxmlformats.org/officeDocument/2006/relationships/hyperlink" Target="http://3gpp.org/ftp/tsg_ran/TSG_RAN/TSGR_102/Info_for_workplan/new_approved_WID_12/RAN1_5/RP-234039.zip" TargetMode="External"/><Relationship Id="rId17" Type="http://schemas.openxmlformats.org/officeDocument/2006/relationships/hyperlink" Target="http://ftp.3gpp.org/tsg_ran/TSG_RAN/TSGR_103/Docs/RP-240774.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TSG_RAN/TSGR_102/Docs/RP-234039.zip" TargetMode="External"/><Relationship Id="rId20" Type="http://schemas.openxmlformats.org/officeDocument/2006/relationships/hyperlink" Target="https://www.3gpp.org/ftp/TSG_RAN/WG1_RL1/TSGR1_116b/Docs/R1-240375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TSG_RAN/TSGR_96/Docs/RP-221348.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16/Docs/R1-240159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4e/Docs/RP-213599.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RBI5PAMIO524-1616901215-19890</_dlc_DocId>
    <_dlc_DocIdUrl xmlns="71c5aaf6-e6ce-465b-b873-5148d2a4c105">
      <Url>https://nokia.sharepoint.com/sites/gxp/_layouts/15/DocIdRedir.aspx?ID=RBI5PAMIO524-1616901215-19890</Url>
      <Description>RBI5PAMIO524-1616901215-19890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99</TotalTime>
  <Pages>4</Pages>
  <Words>1963</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13702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Sakira</cp:lastModifiedBy>
  <cp:revision>147</cp:revision>
  <dcterms:created xsi:type="dcterms:W3CDTF">2016-08-12T13:53:00Z</dcterms:created>
  <dcterms:modified xsi:type="dcterms:W3CDTF">2024-05-10T09:04:00Z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16ab2315-f22b-48ea-8cbb-557a724f9fef</vt:lpwstr>
  </property>
</Properties>
</file>